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52" w:rsidRPr="00CB58C3" w:rsidRDefault="00545FB4" w:rsidP="00FD3E9A">
      <w:pPr>
        <w:spacing w:after="120"/>
        <w:jc w:val="center"/>
        <w:outlineLvl w:val="0"/>
        <w:rPr>
          <w:rFonts w:ascii="Arial" w:hAnsi="Arial" w:cs="Arial"/>
          <w:b/>
          <w:i/>
          <w:sz w:val="28"/>
          <w:szCs w:val="28"/>
        </w:rPr>
      </w:pPr>
      <w:r w:rsidRPr="00CB58C3">
        <w:rPr>
          <w:rFonts w:ascii="Arial" w:hAnsi="Arial" w:cs="Arial"/>
          <w:b/>
          <w:i/>
          <w:sz w:val="28"/>
          <w:szCs w:val="28"/>
        </w:rPr>
        <w:t>A Fresh Look at Pierce County Agriculture</w:t>
      </w:r>
    </w:p>
    <w:p w:rsidR="00545FB4" w:rsidRPr="00545FB4" w:rsidRDefault="00545FB4" w:rsidP="005D1F70">
      <w:pPr>
        <w:spacing w:after="480"/>
        <w:jc w:val="center"/>
        <w:outlineLvl w:val="0"/>
        <w:rPr>
          <w:rFonts w:ascii="Arial" w:hAnsi="Arial" w:cs="Arial"/>
          <w:b/>
          <w:sz w:val="28"/>
          <w:szCs w:val="28"/>
        </w:rPr>
      </w:pPr>
      <w:r w:rsidRPr="00545FB4">
        <w:rPr>
          <w:rFonts w:ascii="Arial" w:hAnsi="Arial" w:cs="Arial"/>
          <w:b/>
          <w:sz w:val="28"/>
          <w:szCs w:val="28"/>
        </w:rPr>
        <w:t>Stakeholder Interviews</w:t>
      </w:r>
    </w:p>
    <w:p w:rsidR="00545FB4" w:rsidRPr="00F31FDE" w:rsidRDefault="00545FB4" w:rsidP="005D1F70">
      <w:pPr>
        <w:spacing w:after="480"/>
        <w:jc w:val="center"/>
        <w:outlineLvl w:val="0"/>
        <w:rPr>
          <w:rFonts w:ascii="Arial" w:hAnsi="Arial" w:cs="Arial"/>
          <w:sz w:val="16"/>
          <w:szCs w:val="28"/>
          <w:u w:val="single"/>
        </w:rPr>
      </w:pPr>
      <w:r w:rsidRPr="00545FB4">
        <w:rPr>
          <w:rFonts w:ascii="Arial" w:hAnsi="Arial" w:cs="Arial"/>
          <w:caps/>
          <w:sz w:val="28"/>
          <w:szCs w:val="28"/>
          <w:u w:val="single"/>
        </w:rPr>
        <w:t>Summary of Results</w:t>
      </w:r>
      <w:r w:rsidR="00F31FDE" w:rsidRPr="00F31FDE">
        <w:rPr>
          <w:rFonts w:ascii="Arial" w:hAnsi="Arial" w:cs="Arial"/>
          <w:caps/>
          <w:sz w:val="28"/>
          <w:szCs w:val="28"/>
        </w:rPr>
        <w:t xml:space="preserve"> </w:t>
      </w:r>
      <w:r w:rsidR="00F31FDE" w:rsidRPr="00F31FDE">
        <w:rPr>
          <w:rFonts w:ascii="Arial" w:hAnsi="Arial" w:cs="Arial"/>
          <w:sz w:val="16"/>
          <w:szCs w:val="28"/>
        </w:rPr>
        <w:t>Rev. 6/</w:t>
      </w:r>
      <w:r w:rsidR="00F355BE">
        <w:rPr>
          <w:rFonts w:ascii="Arial" w:hAnsi="Arial" w:cs="Arial"/>
          <w:sz w:val="16"/>
          <w:szCs w:val="28"/>
        </w:rPr>
        <w:t>21</w:t>
      </w:r>
      <w:r w:rsidR="00F31FDE" w:rsidRPr="00F31FDE">
        <w:rPr>
          <w:rFonts w:ascii="Arial" w:hAnsi="Arial" w:cs="Arial"/>
          <w:sz w:val="16"/>
          <w:szCs w:val="28"/>
        </w:rPr>
        <w:t>/16</w:t>
      </w:r>
    </w:p>
    <w:p w:rsidR="00640EA1" w:rsidRPr="002C29BC" w:rsidRDefault="00640EA1" w:rsidP="0027101B">
      <w:pPr>
        <w:spacing w:before="360" w:after="240"/>
        <w:outlineLvl w:val="0"/>
        <w:rPr>
          <w:rFonts w:ascii="Arial" w:hAnsi="Arial" w:cs="Arial"/>
          <w:b/>
          <w:sz w:val="24"/>
        </w:rPr>
      </w:pPr>
      <w:r>
        <w:rPr>
          <w:rFonts w:ascii="Arial" w:hAnsi="Arial" w:cs="Arial"/>
          <w:b/>
          <w:sz w:val="24"/>
        </w:rPr>
        <w:t>Introduction</w:t>
      </w:r>
    </w:p>
    <w:p w:rsidR="00591398" w:rsidRDefault="00591398" w:rsidP="003A2997">
      <w:pPr>
        <w:spacing w:after="240"/>
        <w:outlineLvl w:val="0"/>
        <w:rPr>
          <w:rFonts w:ascii="Arial" w:hAnsi="Arial" w:cs="Arial"/>
          <w:szCs w:val="32"/>
        </w:rPr>
      </w:pPr>
      <w:r w:rsidRPr="00591398">
        <w:rPr>
          <w:rFonts w:ascii="Arial" w:hAnsi="Arial" w:cs="Arial"/>
          <w:szCs w:val="32"/>
        </w:rPr>
        <w:t xml:space="preserve">Pierce County is taking an in-depth look at the current viability and future prospects for local agriculture. How are local agricultural producers faring, and what can be done to boost </w:t>
      </w:r>
      <w:r w:rsidR="00BE17A4">
        <w:rPr>
          <w:rFonts w:ascii="Arial" w:hAnsi="Arial" w:cs="Arial"/>
          <w:szCs w:val="32"/>
        </w:rPr>
        <w:t xml:space="preserve">their </w:t>
      </w:r>
      <w:r w:rsidRPr="00591398">
        <w:rPr>
          <w:rFonts w:ascii="Arial" w:hAnsi="Arial" w:cs="Arial"/>
          <w:szCs w:val="32"/>
        </w:rPr>
        <w:t>competitiveness? What is needed to protect prime farmland?</w:t>
      </w:r>
    </w:p>
    <w:p w:rsidR="00591398" w:rsidRDefault="00770C0C" w:rsidP="00770C0C">
      <w:pPr>
        <w:spacing w:after="240"/>
        <w:outlineLvl w:val="0"/>
        <w:rPr>
          <w:rFonts w:ascii="Arial" w:hAnsi="Arial" w:cs="Arial"/>
          <w:szCs w:val="32"/>
        </w:rPr>
      </w:pPr>
      <w:r w:rsidRPr="00770C0C">
        <w:rPr>
          <w:rFonts w:ascii="Arial" w:hAnsi="Arial" w:cs="Arial"/>
          <w:szCs w:val="32"/>
        </w:rPr>
        <w:t xml:space="preserve">The Washington State Growth Management Act requires counties to designate Agricultural Resource Lands (ARL) which “have long-term significance for the commercial production of food or other agricultural products”. For 2016, the Pierce County Council authorized funding </w:t>
      </w:r>
      <w:r w:rsidR="00BE17A4">
        <w:rPr>
          <w:rFonts w:ascii="Arial" w:hAnsi="Arial" w:cs="Arial"/>
          <w:szCs w:val="32"/>
        </w:rPr>
        <w:t xml:space="preserve">for </w:t>
      </w:r>
      <w:r w:rsidRPr="00770C0C">
        <w:rPr>
          <w:rFonts w:ascii="Arial" w:hAnsi="Arial" w:cs="Arial"/>
          <w:szCs w:val="32"/>
        </w:rPr>
        <w:t xml:space="preserve">a study of agriculture and ARL </w:t>
      </w:r>
      <w:r w:rsidRPr="00770C0C">
        <w:rPr>
          <w:rFonts w:ascii="Arial" w:hAnsi="Arial" w:cs="Arial"/>
          <w:i/>
          <w:szCs w:val="32"/>
        </w:rPr>
        <w:t>“conducting an evaluation and providing a report on agricultural land in Pierce County that has long-term significance for the commercial production of food or other agricultural products.”</w:t>
      </w:r>
    </w:p>
    <w:p w:rsidR="00770C0C" w:rsidRPr="00770C0C" w:rsidRDefault="00770C0C" w:rsidP="00770C0C">
      <w:pPr>
        <w:spacing w:after="240"/>
        <w:outlineLvl w:val="0"/>
        <w:rPr>
          <w:rFonts w:ascii="Arial" w:hAnsi="Arial" w:cs="Arial"/>
          <w:szCs w:val="32"/>
        </w:rPr>
      </w:pPr>
      <w:r w:rsidRPr="00770C0C">
        <w:rPr>
          <w:rFonts w:ascii="Arial" w:hAnsi="Arial" w:cs="Arial"/>
          <w:szCs w:val="32"/>
        </w:rPr>
        <w:t xml:space="preserve">An independent </w:t>
      </w:r>
      <w:r w:rsidR="00BE17A4">
        <w:rPr>
          <w:rFonts w:ascii="Arial" w:hAnsi="Arial" w:cs="Arial"/>
          <w:szCs w:val="32"/>
        </w:rPr>
        <w:t xml:space="preserve">consultant </w:t>
      </w:r>
      <w:r w:rsidRPr="00770C0C">
        <w:rPr>
          <w:rFonts w:ascii="Arial" w:hAnsi="Arial" w:cs="Arial"/>
          <w:szCs w:val="32"/>
        </w:rPr>
        <w:t>team led by Barney &amp; Worth, Inc. is conducting the new study of Pierce County agriculture and the ARL designation process. Members of the team bring extensive agricultural, scientific, legal, and economic expertise to the project. The consultant team is analyzing the current condition of Pierce County agriculture and evaluating the effectiveness of the County’s zoning regulations for protecting commercially viable agricultural lands. The County’s current ARL criteria will be revisited, with consideration given to alternatives. A series of technical reports will illuminate various aspects of farmland protections.</w:t>
      </w:r>
    </w:p>
    <w:p w:rsidR="00640EA1" w:rsidRPr="002C29BC" w:rsidRDefault="00640EA1" w:rsidP="0027101B">
      <w:pPr>
        <w:spacing w:before="360" w:after="240"/>
        <w:outlineLvl w:val="0"/>
        <w:rPr>
          <w:rFonts w:ascii="Arial" w:hAnsi="Arial" w:cs="Arial"/>
          <w:b/>
          <w:sz w:val="24"/>
        </w:rPr>
      </w:pPr>
      <w:r>
        <w:rPr>
          <w:rFonts w:ascii="Arial" w:hAnsi="Arial" w:cs="Arial"/>
          <w:b/>
          <w:sz w:val="24"/>
        </w:rPr>
        <w:t>Stakeholder Interviews</w:t>
      </w:r>
    </w:p>
    <w:p w:rsidR="00591398" w:rsidRDefault="003A2997" w:rsidP="003A2997">
      <w:pPr>
        <w:spacing w:after="240"/>
        <w:outlineLvl w:val="0"/>
        <w:rPr>
          <w:rFonts w:ascii="Arial" w:hAnsi="Arial" w:cs="Arial"/>
          <w:szCs w:val="32"/>
        </w:rPr>
      </w:pPr>
      <w:r>
        <w:rPr>
          <w:rFonts w:ascii="Arial" w:hAnsi="Arial" w:cs="Arial"/>
          <w:szCs w:val="32"/>
        </w:rPr>
        <w:t>In the early stages of the evaluation, the consultant team conducted a series of interviews with a cross-section of persons involved in the local agriculture sector: landowners, large/medium/small farm</w:t>
      </w:r>
      <w:r w:rsidR="006A6ACE">
        <w:rPr>
          <w:rFonts w:ascii="Arial" w:hAnsi="Arial" w:cs="Arial"/>
          <w:szCs w:val="32"/>
        </w:rPr>
        <w:t>er</w:t>
      </w:r>
      <w:r>
        <w:rPr>
          <w:rFonts w:ascii="Arial" w:hAnsi="Arial" w:cs="Arial"/>
          <w:szCs w:val="32"/>
        </w:rPr>
        <w:t xml:space="preserve">s and producers across the county, land conservation groups, agricultural </w:t>
      </w:r>
      <w:r w:rsidR="006A6ACE">
        <w:rPr>
          <w:rFonts w:ascii="Arial" w:hAnsi="Arial" w:cs="Arial"/>
          <w:szCs w:val="32"/>
        </w:rPr>
        <w:t xml:space="preserve">and farmers market </w:t>
      </w:r>
      <w:r w:rsidR="00591398">
        <w:rPr>
          <w:rFonts w:ascii="Arial" w:hAnsi="Arial" w:cs="Arial"/>
          <w:szCs w:val="32"/>
        </w:rPr>
        <w:t>organizations</w:t>
      </w:r>
      <w:r w:rsidR="00CB58C3">
        <w:rPr>
          <w:rFonts w:ascii="Arial" w:hAnsi="Arial" w:cs="Arial"/>
          <w:szCs w:val="32"/>
        </w:rPr>
        <w:t>,</w:t>
      </w:r>
      <w:r w:rsidR="006A6ACE">
        <w:rPr>
          <w:rFonts w:ascii="Arial" w:hAnsi="Arial" w:cs="Arial"/>
          <w:szCs w:val="32"/>
        </w:rPr>
        <w:t xml:space="preserve"> and taxing districts</w:t>
      </w:r>
      <w:r w:rsidR="00591398">
        <w:rPr>
          <w:rFonts w:ascii="Arial" w:hAnsi="Arial" w:cs="Arial"/>
          <w:szCs w:val="32"/>
        </w:rPr>
        <w:t>. Interviews were conducted in-person and by telephone with more than 25 persons. (A list of participants is attached.)</w:t>
      </w:r>
    </w:p>
    <w:p w:rsidR="00421BE2" w:rsidRPr="002C29BC" w:rsidRDefault="00FC4B55" w:rsidP="002C29BC">
      <w:pPr>
        <w:spacing w:after="120"/>
        <w:outlineLvl w:val="0"/>
        <w:rPr>
          <w:rFonts w:ascii="Arial" w:hAnsi="Arial" w:cs="Arial"/>
        </w:rPr>
      </w:pPr>
      <w:r w:rsidRPr="002C29BC">
        <w:rPr>
          <w:rFonts w:ascii="Arial" w:hAnsi="Arial" w:cs="Arial"/>
        </w:rPr>
        <w:t xml:space="preserve">Participants were asked to share their perceptions </w:t>
      </w:r>
      <w:r w:rsidR="00CB58C3">
        <w:rPr>
          <w:rFonts w:ascii="Arial" w:hAnsi="Arial" w:cs="Arial"/>
        </w:rPr>
        <w:t>about</w:t>
      </w:r>
      <w:r w:rsidRPr="002C29BC">
        <w:rPr>
          <w:rFonts w:ascii="Arial" w:hAnsi="Arial" w:cs="Arial"/>
        </w:rPr>
        <w:t xml:space="preserve"> Pierce County agriculture, along with their vision </w:t>
      </w:r>
      <w:r w:rsidR="002C29BC">
        <w:rPr>
          <w:rFonts w:ascii="Arial" w:hAnsi="Arial" w:cs="Arial"/>
        </w:rPr>
        <w:t>and suggestions for the future.</w:t>
      </w:r>
      <w:r w:rsidRPr="002C29BC">
        <w:rPr>
          <w:rFonts w:ascii="Arial" w:hAnsi="Arial" w:cs="Arial"/>
        </w:rPr>
        <w:t xml:space="preserve"> </w:t>
      </w:r>
      <w:r w:rsidR="0030478E">
        <w:rPr>
          <w:rFonts w:ascii="Arial" w:hAnsi="Arial" w:cs="Arial"/>
        </w:rPr>
        <w:t>Advice was sought</w:t>
      </w:r>
      <w:r w:rsidR="006A6ACE">
        <w:rPr>
          <w:rFonts w:ascii="Arial" w:hAnsi="Arial" w:cs="Arial"/>
        </w:rPr>
        <w:t xml:space="preserve"> on ways</w:t>
      </w:r>
      <w:r w:rsidR="0030478E">
        <w:rPr>
          <w:rFonts w:ascii="Arial" w:hAnsi="Arial" w:cs="Arial"/>
        </w:rPr>
        <w:t xml:space="preserve"> to protect agricultural land, and specific to ARL designation. </w:t>
      </w:r>
      <w:r w:rsidRPr="002C29BC">
        <w:rPr>
          <w:rFonts w:ascii="Arial" w:hAnsi="Arial" w:cs="Arial"/>
        </w:rPr>
        <w:t>The observations,</w:t>
      </w:r>
      <w:r w:rsidR="006978D0" w:rsidRPr="002C29BC">
        <w:rPr>
          <w:rFonts w:ascii="Arial" w:hAnsi="Arial" w:cs="Arial"/>
        </w:rPr>
        <w:t xml:space="preserve"> insights </w:t>
      </w:r>
      <w:r w:rsidRPr="002C29BC">
        <w:rPr>
          <w:rFonts w:ascii="Arial" w:hAnsi="Arial" w:cs="Arial"/>
        </w:rPr>
        <w:t xml:space="preserve">and </w:t>
      </w:r>
      <w:r w:rsidR="004B4504" w:rsidRPr="002C29BC">
        <w:rPr>
          <w:rFonts w:ascii="Arial" w:hAnsi="Arial" w:cs="Arial"/>
        </w:rPr>
        <w:t>suggestions</w:t>
      </w:r>
      <w:r w:rsidRPr="002C29BC">
        <w:rPr>
          <w:rFonts w:ascii="Arial" w:hAnsi="Arial" w:cs="Arial"/>
        </w:rPr>
        <w:t xml:space="preserve"> </w:t>
      </w:r>
      <w:r w:rsidR="006978D0" w:rsidRPr="002C29BC">
        <w:rPr>
          <w:rFonts w:ascii="Arial" w:hAnsi="Arial" w:cs="Arial"/>
        </w:rPr>
        <w:t>provided by</w:t>
      </w:r>
      <w:r w:rsidR="00043485" w:rsidRPr="002C29BC">
        <w:rPr>
          <w:rFonts w:ascii="Arial" w:hAnsi="Arial" w:cs="Arial"/>
        </w:rPr>
        <w:t xml:space="preserve"> the individuals</w:t>
      </w:r>
      <w:r w:rsidR="006978D0" w:rsidRPr="002C29BC">
        <w:rPr>
          <w:rFonts w:ascii="Arial" w:hAnsi="Arial" w:cs="Arial"/>
        </w:rPr>
        <w:t xml:space="preserve"> </w:t>
      </w:r>
      <w:r w:rsidRPr="002C29BC">
        <w:rPr>
          <w:rFonts w:ascii="Arial" w:hAnsi="Arial" w:cs="Arial"/>
        </w:rPr>
        <w:t>who participated will contribute to subsequen</w:t>
      </w:r>
      <w:r w:rsidR="002C29BC">
        <w:rPr>
          <w:rFonts w:ascii="Arial" w:hAnsi="Arial" w:cs="Arial"/>
        </w:rPr>
        <w:t xml:space="preserve">t phases of </w:t>
      </w:r>
      <w:r w:rsidR="0030478E">
        <w:rPr>
          <w:rFonts w:ascii="Arial" w:hAnsi="Arial" w:cs="Arial"/>
        </w:rPr>
        <w:t xml:space="preserve">the </w:t>
      </w:r>
      <w:r w:rsidR="005D1F70">
        <w:rPr>
          <w:rFonts w:ascii="Arial" w:hAnsi="Arial" w:cs="Arial"/>
        </w:rPr>
        <w:t>evaluation</w:t>
      </w:r>
      <w:r w:rsidR="002C29BC">
        <w:rPr>
          <w:rFonts w:ascii="Arial" w:hAnsi="Arial" w:cs="Arial"/>
        </w:rPr>
        <w:t>.</w:t>
      </w:r>
      <w:r w:rsidRPr="002C29BC">
        <w:rPr>
          <w:rFonts w:ascii="Arial" w:hAnsi="Arial" w:cs="Arial"/>
        </w:rPr>
        <w:t xml:space="preserve"> This report reflects the advice, feelings and attitudes </w:t>
      </w:r>
      <w:r w:rsidR="002C29BC">
        <w:rPr>
          <w:rFonts w:ascii="Arial" w:hAnsi="Arial" w:cs="Arial"/>
        </w:rPr>
        <w:t>of the individuals interviewed.</w:t>
      </w:r>
      <w:r w:rsidRPr="002C29BC">
        <w:rPr>
          <w:rFonts w:ascii="Arial" w:hAnsi="Arial" w:cs="Arial"/>
        </w:rPr>
        <w:t xml:space="preserve"> It is not intended to provide a </w:t>
      </w:r>
      <w:r w:rsidR="00CB58C3">
        <w:rPr>
          <w:rFonts w:ascii="Arial" w:hAnsi="Arial" w:cs="Arial"/>
        </w:rPr>
        <w:t>statistically</w:t>
      </w:r>
      <w:r w:rsidRPr="002C29BC">
        <w:rPr>
          <w:rFonts w:ascii="Arial" w:hAnsi="Arial" w:cs="Arial"/>
        </w:rPr>
        <w:t xml:space="preserve"> valid profile of community opinion as a whole.</w:t>
      </w:r>
    </w:p>
    <w:p w:rsidR="00A50D17" w:rsidRPr="002C29BC" w:rsidRDefault="00CA226E" w:rsidP="0027101B">
      <w:pPr>
        <w:spacing w:before="360" w:after="240"/>
        <w:outlineLvl w:val="0"/>
        <w:rPr>
          <w:rFonts w:ascii="Arial" w:hAnsi="Arial" w:cs="Arial"/>
          <w:b/>
          <w:sz w:val="24"/>
        </w:rPr>
      </w:pPr>
      <w:r>
        <w:rPr>
          <w:rFonts w:ascii="Arial" w:hAnsi="Arial" w:cs="Arial"/>
          <w:b/>
          <w:sz w:val="24"/>
        </w:rPr>
        <w:br w:type="page"/>
      </w:r>
      <w:r w:rsidR="002C29BC" w:rsidRPr="002C29BC">
        <w:rPr>
          <w:rFonts w:ascii="Arial" w:hAnsi="Arial" w:cs="Arial"/>
          <w:b/>
          <w:sz w:val="24"/>
        </w:rPr>
        <w:lastRenderedPageBreak/>
        <w:t>Highlights</w:t>
      </w:r>
    </w:p>
    <w:p w:rsidR="00A1239A" w:rsidRDefault="00845331" w:rsidP="002C29BC">
      <w:pPr>
        <w:outlineLvl w:val="0"/>
        <w:rPr>
          <w:rFonts w:ascii="Arial" w:hAnsi="Arial" w:cs="Arial"/>
        </w:rPr>
      </w:pPr>
      <w:r w:rsidRPr="002C29BC">
        <w:rPr>
          <w:rFonts w:ascii="Arial" w:hAnsi="Arial" w:cs="Arial"/>
        </w:rPr>
        <w:t xml:space="preserve">The following </w:t>
      </w:r>
      <w:r w:rsidR="004B4504" w:rsidRPr="002C29BC">
        <w:rPr>
          <w:rFonts w:ascii="Arial" w:hAnsi="Arial" w:cs="Arial"/>
        </w:rPr>
        <w:t>presents</w:t>
      </w:r>
      <w:r w:rsidRPr="002C29BC">
        <w:rPr>
          <w:rFonts w:ascii="Arial" w:hAnsi="Arial" w:cs="Arial"/>
        </w:rPr>
        <w:t xml:space="preserve"> a summary of key points </w:t>
      </w:r>
      <w:r w:rsidR="00FC4B55" w:rsidRPr="002C29BC">
        <w:rPr>
          <w:rFonts w:ascii="Arial" w:hAnsi="Arial" w:cs="Arial"/>
        </w:rPr>
        <w:t>offered</w:t>
      </w:r>
      <w:r w:rsidRPr="002C29BC">
        <w:rPr>
          <w:rFonts w:ascii="Arial" w:hAnsi="Arial" w:cs="Arial"/>
        </w:rPr>
        <w:t xml:space="preserve"> by stakeholder</w:t>
      </w:r>
      <w:r w:rsidR="00FC4B55" w:rsidRPr="002C29BC">
        <w:rPr>
          <w:rFonts w:ascii="Arial" w:hAnsi="Arial" w:cs="Arial"/>
        </w:rPr>
        <w:t>s</w:t>
      </w:r>
      <w:r w:rsidRPr="002C29BC">
        <w:rPr>
          <w:rFonts w:ascii="Arial" w:hAnsi="Arial" w:cs="Arial"/>
        </w:rPr>
        <w:t xml:space="preserve"> </w:t>
      </w:r>
      <w:r w:rsidR="00FA7851">
        <w:rPr>
          <w:rFonts w:ascii="Arial" w:hAnsi="Arial" w:cs="Arial"/>
        </w:rPr>
        <w:t xml:space="preserve">who were </w:t>
      </w:r>
      <w:r w:rsidRPr="002C29BC">
        <w:rPr>
          <w:rFonts w:ascii="Arial" w:hAnsi="Arial" w:cs="Arial"/>
        </w:rPr>
        <w:t>contact</w:t>
      </w:r>
      <w:r w:rsidR="00FC4B55" w:rsidRPr="002C29BC">
        <w:rPr>
          <w:rFonts w:ascii="Arial" w:hAnsi="Arial" w:cs="Arial"/>
        </w:rPr>
        <w:t>ed</w:t>
      </w:r>
      <w:r w:rsidRPr="002C29BC">
        <w:rPr>
          <w:rFonts w:ascii="Arial" w:hAnsi="Arial" w:cs="Arial"/>
        </w:rPr>
        <w:t xml:space="preserve"> during the interview process.  </w:t>
      </w:r>
    </w:p>
    <w:p w:rsidR="00B7483B" w:rsidRPr="003E2968" w:rsidRDefault="00055217" w:rsidP="0008215A">
      <w:pPr>
        <w:numPr>
          <w:ilvl w:val="0"/>
          <w:numId w:val="15"/>
        </w:numPr>
        <w:spacing w:before="240"/>
        <w:outlineLvl w:val="0"/>
        <w:rPr>
          <w:rFonts w:ascii="Arial" w:hAnsi="Arial" w:cs="Arial"/>
        </w:rPr>
      </w:pPr>
      <w:r>
        <w:rPr>
          <w:noProof/>
        </w:rPr>
        <mc:AlternateContent>
          <mc:Choice Requires="wps">
            <w:drawing>
              <wp:anchor distT="182880" distB="182880" distL="114300" distR="114300" simplePos="0" relativeHeight="251659264" behindDoc="0" locked="0" layoutInCell="1" allowOverlap="1">
                <wp:simplePos x="0" y="0"/>
                <wp:positionH relativeFrom="column">
                  <wp:posOffset>459740</wp:posOffset>
                </wp:positionH>
                <wp:positionV relativeFrom="paragraph">
                  <wp:posOffset>1370330</wp:posOffset>
                </wp:positionV>
                <wp:extent cx="5024120" cy="1832610"/>
                <wp:effectExtent l="12065" t="9525" r="12065"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832610"/>
                        </a:xfrm>
                        <a:prstGeom prst="rect">
                          <a:avLst/>
                        </a:prstGeom>
                        <a:solidFill>
                          <a:srgbClr val="FFFFFF"/>
                        </a:solidFill>
                        <a:ln w="9525">
                          <a:solidFill>
                            <a:srgbClr val="000000"/>
                          </a:solidFill>
                          <a:miter lim="800000"/>
                          <a:headEnd/>
                          <a:tailEnd/>
                        </a:ln>
                      </wps:spPr>
                      <wps:txbx>
                        <w:txbxContent>
                          <w:p w:rsidR="004D61B4" w:rsidRPr="004D61B4" w:rsidRDefault="004D61B4" w:rsidP="004D61B4">
                            <w:pPr>
                              <w:jc w:val="center"/>
                              <w:rPr>
                                <w:b/>
                              </w:rPr>
                            </w:pPr>
                            <w:r w:rsidRPr="004D61B4">
                              <w:rPr>
                                <w:b/>
                              </w:rPr>
                              <w:t>Strengths of Pierce County Agriculture</w:t>
                            </w:r>
                          </w:p>
                          <w:p w:rsidR="003E2968" w:rsidRDefault="00BE17A4" w:rsidP="003E2968">
                            <w:pPr>
                              <w:numPr>
                                <w:ilvl w:val="0"/>
                                <w:numId w:val="16"/>
                              </w:numPr>
                            </w:pPr>
                            <w:r>
                              <w:t>Good quality soils</w:t>
                            </w:r>
                          </w:p>
                          <w:p w:rsidR="004D61B4" w:rsidRDefault="004D61B4" w:rsidP="004D61B4">
                            <w:pPr>
                              <w:numPr>
                                <w:ilvl w:val="0"/>
                                <w:numId w:val="16"/>
                              </w:numPr>
                            </w:pPr>
                            <w:r>
                              <w:t xml:space="preserve">$90 to $100 </w:t>
                            </w:r>
                            <w:r w:rsidR="003E2968">
                              <w:t xml:space="preserve">million </w:t>
                            </w:r>
                            <w:r>
                              <w:t>per year in sales</w:t>
                            </w:r>
                          </w:p>
                          <w:p w:rsidR="004D61B4" w:rsidRDefault="004D61B4" w:rsidP="004D61B4">
                            <w:pPr>
                              <w:numPr>
                                <w:ilvl w:val="0"/>
                                <w:numId w:val="16"/>
                              </w:numPr>
                            </w:pPr>
                            <w:r>
                              <w:t>Affluent, growing market area</w:t>
                            </w:r>
                            <w:r w:rsidR="003E2968">
                              <w:t>:</w:t>
                            </w:r>
                            <w:r>
                              <w:t xml:space="preserve"> 2 mill</w:t>
                            </w:r>
                            <w:r w:rsidR="003E2968">
                              <w:t>ion people live within 30 miles</w:t>
                            </w:r>
                          </w:p>
                          <w:p w:rsidR="004D61B4" w:rsidRDefault="004D61B4" w:rsidP="004D61B4">
                            <w:pPr>
                              <w:numPr>
                                <w:ilvl w:val="0"/>
                                <w:numId w:val="16"/>
                              </w:numPr>
                            </w:pPr>
                            <w:r>
                              <w:t xml:space="preserve">Diversified </w:t>
                            </w:r>
                            <w:r w:rsidR="003E2968">
                              <w:t xml:space="preserve">crops and </w:t>
                            </w:r>
                            <w:r>
                              <w:t>products</w:t>
                            </w:r>
                          </w:p>
                          <w:p w:rsidR="004D61B4" w:rsidRDefault="004D61B4" w:rsidP="004D61B4">
                            <w:pPr>
                              <w:numPr>
                                <w:ilvl w:val="0"/>
                                <w:numId w:val="16"/>
                              </w:numPr>
                            </w:pPr>
                            <w:r>
                              <w:t>Ecology-minded, sustainable producers</w:t>
                            </w:r>
                          </w:p>
                          <w:p w:rsidR="004D61B4" w:rsidRDefault="004D61B4" w:rsidP="004D61B4">
                            <w:pPr>
                              <w:numPr>
                                <w:ilvl w:val="0"/>
                                <w:numId w:val="16"/>
                              </w:numPr>
                            </w:pPr>
                            <w:r>
                              <w:t>Strong “buy local” and “eat local” trend</w:t>
                            </w:r>
                          </w:p>
                          <w:p w:rsidR="004D61B4" w:rsidRDefault="004D61B4" w:rsidP="004D61B4">
                            <w:pPr>
                              <w:numPr>
                                <w:ilvl w:val="0"/>
                                <w:numId w:val="16"/>
                              </w:numPr>
                            </w:pPr>
                            <w:r>
                              <w:t xml:space="preserve">Increased direct market channels: farmers markets, </w:t>
                            </w:r>
                            <w:r w:rsidR="003E2968">
                              <w:t xml:space="preserve">CSAs, </w:t>
                            </w:r>
                            <w:r>
                              <w:t xml:space="preserve">restaurants </w:t>
                            </w:r>
                            <w:r w:rsidR="001E0DC9">
                              <w:t>sourcing local products, online sales</w:t>
                            </w:r>
                          </w:p>
                        </w:txbxContent>
                      </wps:txbx>
                      <wps:bodyPr rot="0" vert="horz" wrap="square" lIns="274320" tIns="228600" rIns="27432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pt;margin-top:107.9pt;width:395.6pt;height:144.3pt;z-index:251659264;visibility:visible;mso-wrap-style:square;mso-width-percent:0;mso-height-percent:0;mso-wrap-distance-left:9pt;mso-wrap-distance-top:14.4pt;mso-wrap-distance-right:9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">
                <v:textbox inset="21.6pt,18pt,21.6pt,18pt">
                  <w:txbxContent>
                    <w:p w:rsidR="004D61B4" w:rsidRPr="004D61B4" w:rsidRDefault="004D61B4" w:rsidP="004D61B4">
                      <w:pPr>
                        <w:jc w:val="center"/>
                        <w:rPr>
                          <w:b/>
                        </w:rPr>
                      </w:pPr>
                      <w:r w:rsidRPr="004D61B4">
                        <w:rPr>
                          <w:b/>
                        </w:rPr>
                        <w:t>Strengths of Pierce County Agriculture</w:t>
                      </w:r>
                    </w:p>
                    <w:p w:rsidR="003E2968" w:rsidRDefault="00BE17A4" w:rsidP="003E2968">
                      <w:pPr>
                        <w:numPr>
                          <w:ilvl w:val="0"/>
                          <w:numId w:val="16"/>
                        </w:numPr>
                      </w:pPr>
                      <w:r>
                        <w:t>Good quality soils</w:t>
                      </w:r>
                    </w:p>
                    <w:p w:rsidR="004D61B4" w:rsidRDefault="004D61B4" w:rsidP="004D61B4">
                      <w:pPr>
                        <w:numPr>
                          <w:ilvl w:val="0"/>
                          <w:numId w:val="16"/>
                        </w:numPr>
                      </w:pPr>
                      <w:r>
                        <w:t xml:space="preserve">$90 to $100 </w:t>
                      </w:r>
                      <w:r w:rsidR="003E2968">
                        <w:t xml:space="preserve">million </w:t>
                      </w:r>
                      <w:r>
                        <w:t>per year in sales</w:t>
                      </w:r>
                    </w:p>
                    <w:p w:rsidR="004D61B4" w:rsidRDefault="004D61B4" w:rsidP="004D61B4">
                      <w:pPr>
                        <w:numPr>
                          <w:ilvl w:val="0"/>
                          <w:numId w:val="16"/>
                        </w:numPr>
                      </w:pPr>
                      <w:r>
                        <w:t>Affluent, growing market area</w:t>
                      </w:r>
                      <w:r w:rsidR="003E2968">
                        <w:t>:</w:t>
                      </w:r>
                      <w:r>
                        <w:t xml:space="preserve"> 2 mill</w:t>
                      </w:r>
                      <w:r w:rsidR="003E2968">
                        <w:t>ion people live within 30 miles</w:t>
                      </w:r>
                    </w:p>
                    <w:p w:rsidR="004D61B4" w:rsidRDefault="004D61B4" w:rsidP="004D61B4">
                      <w:pPr>
                        <w:numPr>
                          <w:ilvl w:val="0"/>
                          <w:numId w:val="16"/>
                        </w:numPr>
                      </w:pPr>
                      <w:r>
                        <w:t xml:space="preserve">Diversified </w:t>
                      </w:r>
                      <w:r w:rsidR="003E2968">
                        <w:t xml:space="preserve">crops and </w:t>
                      </w:r>
                      <w:r>
                        <w:t>products</w:t>
                      </w:r>
                    </w:p>
                    <w:p w:rsidR="004D61B4" w:rsidRDefault="004D61B4" w:rsidP="004D61B4">
                      <w:pPr>
                        <w:numPr>
                          <w:ilvl w:val="0"/>
                          <w:numId w:val="16"/>
                        </w:numPr>
                      </w:pPr>
                      <w:r>
                        <w:t>Ecology-minded, sustainable producers</w:t>
                      </w:r>
                    </w:p>
                    <w:p w:rsidR="004D61B4" w:rsidRDefault="004D61B4" w:rsidP="004D61B4">
                      <w:pPr>
                        <w:numPr>
                          <w:ilvl w:val="0"/>
                          <w:numId w:val="16"/>
                        </w:numPr>
                      </w:pPr>
                      <w:r>
                        <w:t>Strong “buy local” and “eat local” trend</w:t>
                      </w:r>
                    </w:p>
                    <w:p w:rsidR="004D61B4" w:rsidRDefault="004D61B4" w:rsidP="004D61B4">
                      <w:pPr>
                        <w:numPr>
                          <w:ilvl w:val="0"/>
                          <w:numId w:val="16"/>
                        </w:numPr>
                      </w:pPr>
                      <w:r>
                        <w:t xml:space="preserve">Increased direct market channels: farmers markets, </w:t>
                      </w:r>
                      <w:r w:rsidR="003E2968">
                        <w:t xml:space="preserve">CSAs, </w:t>
                      </w:r>
                      <w:r>
                        <w:t xml:space="preserve">restaurants </w:t>
                      </w:r>
                      <w:r w:rsidR="001E0DC9">
                        <w:t>sourcing local products, online sales</w:t>
                      </w:r>
                    </w:p>
                  </w:txbxContent>
                </v:textbox>
                <w10:wrap type="topAndBottom"/>
              </v:shape>
            </w:pict>
          </mc:Fallback>
        </mc:AlternateContent>
      </w:r>
      <w:r w:rsidR="00B7483B">
        <w:rPr>
          <w:rFonts w:ascii="Arial" w:hAnsi="Arial" w:cs="Arial"/>
          <w:b/>
        </w:rPr>
        <w:t>There’s near-consensus support for protecting Pierce County’s best farmland and sustaining the economic viability of local agriculture.</w:t>
      </w:r>
      <w:r w:rsidR="0079067D">
        <w:rPr>
          <w:rFonts w:ascii="Arial" w:hAnsi="Arial" w:cs="Arial"/>
          <w:b/>
        </w:rPr>
        <w:t xml:space="preserve"> </w:t>
      </w:r>
      <w:r w:rsidR="0079067D" w:rsidRPr="003E2968">
        <w:rPr>
          <w:rFonts w:ascii="Arial" w:hAnsi="Arial" w:cs="Arial"/>
        </w:rPr>
        <w:t>Agriculture still represents an important share of Pierce County’s economy, with $90 million to $100 million in annual sales</w:t>
      </w:r>
      <w:r w:rsidR="00BB797E">
        <w:rPr>
          <w:rFonts w:ascii="Arial" w:hAnsi="Arial" w:cs="Arial"/>
        </w:rPr>
        <w:t xml:space="preserve"> – worthy of the County’s best efforts to assure its future</w:t>
      </w:r>
      <w:r w:rsidR="0079067D" w:rsidRPr="003E2968">
        <w:rPr>
          <w:rFonts w:ascii="Arial" w:hAnsi="Arial" w:cs="Arial"/>
        </w:rPr>
        <w:t>.</w:t>
      </w:r>
      <w:r w:rsidR="003E2968">
        <w:rPr>
          <w:rFonts w:ascii="Arial" w:hAnsi="Arial" w:cs="Arial"/>
        </w:rPr>
        <w:t xml:space="preserve"> </w:t>
      </w:r>
      <w:r w:rsidR="00BE17A4">
        <w:rPr>
          <w:rFonts w:ascii="Arial" w:hAnsi="Arial" w:cs="Arial"/>
        </w:rPr>
        <w:t>Many observers think t</w:t>
      </w:r>
      <w:r w:rsidR="003E2968">
        <w:rPr>
          <w:rFonts w:ascii="Arial" w:hAnsi="Arial" w:cs="Arial"/>
        </w:rPr>
        <w:t>ime is running out to save the best, most productive farmland: “I’m glad the County is taking this seriously!”</w:t>
      </w:r>
    </w:p>
    <w:p w:rsidR="0079067D" w:rsidRPr="00B7483B" w:rsidRDefault="0079067D" w:rsidP="0008215A">
      <w:pPr>
        <w:outlineLvl w:val="0"/>
        <w:rPr>
          <w:rFonts w:ascii="Arial" w:hAnsi="Arial" w:cs="Arial"/>
        </w:rPr>
      </w:pPr>
    </w:p>
    <w:p w:rsidR="00B7483B" w:rsidRPr="00C460A9" w:rsidRDefault="00B7483B" w:rsidP="0008215A">
      <w:pPr>
        <w:numPr>
          <w:ilvl w:val="0"/>
          <w:numId w:val="15"/>
        </w:numPr>
        <w:spacing w:after="240"/>
        <w:outlineLvl w:val="0"/>
        <w:rPr>
          <w:rFonts w:ascii="Arial" w:hAnsi="Arial" w:cs="Arial"/>
        </w:rPr>
      </w:pPr>
      <w:r>
        <w:rPr>
          <w:rFonts w:ascii="Arial" w:hAnsi="Arial" w:cs="Arial"/>
          <w:b/>
        </w:rPr>
        <w:t xml:space="preserve">There is little shared understanding of ARL and how it works, and no agreement on how ARL designation </w:t>
      </w:r>
      <w:r w:rsidR="00BE17A4">
        <w:rPr>
          <w:rFonts w:ascii="Arial" w:hAnsi="Arial" w:cs="Arial"/>
          <w:b/>
        </w:rPr>
        <w:t xml:space="preserve">criteria </w:t>
      </w:r>
      <w:r>
        <w:rPr>
          <w:rFonts w:ascii="Arial" w:hAnsi="Arial" w:cs="Arial"/>
          <w:b/>
        </w:rPr>
        <w:t>should change.</w:t>
      </w:r>
      <w:r w:rsidR="003E2968">
        <w:rPr>
          <w:rFonts w:ascii="Arial" w:hAnsi="Arial" w:cs="Arial"/>
          <w:b/>
        </w:rPr>
        <w:t xml:space="preserve"> </w:t>
      </w:r>
      <w:r w:rsidR="00BE17A4" w:rsidRPr="00BE17A4">
        <w:rPr>
          <w:rFonts w:ascii="Arial" w:hAnsi="Arial" w:cs="Arial"/>
        </w:rPr>
        <w:t xml:space="preserve">Beyond those three letters – ARL – details of the program aren’t well known even </w:t>
      </w:r>
      <w:r w:rsidR="00BB797E">
        <w:rPr>
          <w:rFonts w:ascii="Arial" w:hAnsi="Arial" w:cs="Arial"/>
        </w:rPr>
        <w:t>within</w:t>
      </w:r>
      <w:r w:rsidR="00BE17A4" w:rsidRPr="00BE17A4">
        <w:rPr>
          <w:rFonts w:ascii="Arial" w:hAnsi="Arial" w:cs="Arial"/>
        </w:rPr>
        <w:t xml:space="preserve"> the farming community.</w:t>
      </w:r>
      <w:r w:rsidR="00BE17A4">
        <w:rPr>
          <w:rFonts w:ascii="Arial" w:hAnsi="Arial" w:cs="Arial"/>
          <w:b/>
        </w:rPr>
        <w:t xml:space="preserve"> </w:t>
      </w:r>
      <w:r w:rsidR="00BB797E">
        <w:rPr>
          <w:rFonts w:ascii="Arial" w:hAnsi="Arial" w:cs="Arial"/>
        </w:rPr>
        <w:t>Stakeholders say t</w:t>
      </w:r>
      <w:r w:rsidR="003E2968" w:rsidRPr="003E2968">
        <w:rPr>
          <w:rFonts w:ascii="Arial" w:hAnsi="Arial" w:cs="Arial"/>
        </w:rPr>
        <w:t>he revised criteria should be “science-based” and designate only “true ARL acres”</w:t>
      </w:r>
      <w:r w:rsidR="00BB797E">
        <w:rPr>
          <w:rFonts w:ascii="Arial" w:hAnsi="Arial" w:cs="Arial"/>
        </w:rPr>
        <w:t xml:space="preserve"> – but offer few details.</w:t>
      </w:r>
    </w:p>
    <w:p w:rsidR="006B30D3" w:rsidRPr="006B30D3" w:rsidRDefault="006B30D3" w:rsidP="004D61B4">
      <w:pPr>
        <w:numPr>
          <w:ilvl w:val="0"/>
          <w:numId w:val="15"/>
        </w:numPr>
        <w:spacing w:after="240"/>
        <w:outlineLvl w:val="0"/>
        <w:rPr>
          <w:rFonts w:ascii="Arial" w:hAnsi="Arial" w:cs="Arial"/>
        </w:rPr>
      </w:pPr>
      <w:r>
        <w:rPr>
          <w:rFonts w:ascii="Arial" w:hAnsi="Arial" w:cs="Arial"/>
          <w:b/>
        </w:rPr>
        <w:t xml:space="preserve">On balance, most stakeholders think the amount of </w:t>
      </w:r>
      <w:r w:rsidR="009376D6">
        <w:rPr>
          <w:rFonts w:ascii="Arial" w:hAnsi="Arial" w:cs="Arial"/>
          <w:b/>
        </w:rPr>
        <w:t>ARL</w:t>
      </w:r>
      <w:r>
        <w:rPr>
          <w:rFonts w:ascii="Arial" w:hAnsi="Arial" w:cs="Arial"/>
          <w:b/>
        </w:rPr>
        <w:t xml:space="preserve"> land </w:t>
      </w:r>
      <w:r w:rsidR="009376D6">
        <w:rPr>
          <w:rFonts w:ascii="Arial" w:hAnsi="Arial" w:cs="Arial"/>
          <w:b/>
        </w:rPr>
        <w:t xml:space="preserve">designated today </w:t>
      </w:r>
      <w:r>
        <w:rPr>
          <w:rFonts w:ascii="Arial" w:hAnsi="Arial" w:cs="Arial"/>
          <w:b/>
        </w:rPr>
        <w:t xml:space="preserve">is too little or about right. </w:t>
      </w:r>
      <w:r>
        <w:rPr>
          <w:rFonts w:ascii="Arial" w:hAnsi="Arial" w:cs="Arial"/>
        </w:rPr>
        <w:t>While some participants don’t want to see additional acreage set aside, none hope for a reduction in the current total.</w:t>
      </w:r>
    </w:p>
    <w:p w:rsidR="004D61B4" w:rsidRPr="003E2968" w:rsidRDefault="00C460A9" w:rsidP="004D61B4">
      <w:pPr>
        <w:numPr>
          <w:ilvl w:val="0"/>
          <w:numId w:val="15"/>
        </w:numPr>
        <w:spacing w:after="240"/>
        <w:outlineLvl w:val="0"/>
        <w:rPr>
          <w:rFonts w:ascii="Arial" w:hAnsi="Arial" w:cs="Arial"/>
        </w:rPr>
      </w:pPr>
      <w:r>
        <w:rPr>
          <w:rFonts w:ascii="Arial" w:hAnsi="Arial" w:cs="Arial"/>
          <w:b/>
        </w:rPr>
        <w:t xml:space="preserve">The vastly different growing conditions and types </w:t>
      </w:r>
      <w:r w:rsidR="00DD4BE8">
        <w:rPr>
          <w:rFonts w:ascii="Arial" w:hAnsi="Arial" w:cs="Arial"/>
          <w:b/>
        </w:rPr>
        <w:t>of farmland /ranchland</w:t>
      </w:r>
      <w:r>
        <w:rPr>
          <w:rFonts w:ascii="Arial" w:hAnsi="Arial" w:cs="Arial"/>
          <w:b/>
        </w:rPr>
        <w:t xml:space="preserve"> </w:t>
      </w:r>
      <w:r w:rsidR="003E2968">
        <w:rPr>
          <w:rFonts w:ascii="Arial" w:hAnsi="Arial" w:cs="Arial"/>
          <w:b/>
        </w:rPr>
        <w:t>across the county</w:t>
      </w:r>
      <w:r>
        <w:rPr>
          <w:rFonts w:ascii="Arial" w:hAnsi="Arial" w:cs="Arial"/>
          <w:b/>
        </w:rPr>
        <w:t xml:space="preserve"> make it difficult to find a single solution for ARL.</w:t>
      </w:r>
      <w:r w:rsidR="003E2968">
        <w:rPr>
          <w:rFonts w:ascii="Arial" w:hAnsi="Arial" w:cs="Arial"/>
          <w:b/>
        </w:rPr>
        <w:t xml:space="preserve"> </w:t>
      </w:r>
      <w:r w:rsidR="003E2968" w:rsidRPr="003E2968">
        <w:rPr>
          <w:rFonts w:ascii="Arial" w:hAnsi="Arial" w:cs="Arial"/>
        </w:rPr>
        <w:t xml:space="preserve">Today, local agriculture “is more than row crops” – wineries, animals, </w:t>
      </w:r>
      <w:r w:rsidR="009376D6">
        <w:rPr>
          <w:rFonts w:ascii="Arial" w:hAnsi="Arial" w:cs="Arial"/>
        </w:rPr>
        <w:t xml:space="preserve">aquaculture, </w:t>
      </w:r>
      <w:r w:rsidR="003E2968" w:rsidRPr="003E2968">
        <w:rPr>
          <w:rFonts w:ascii="Arial" w:hAnsi="Arial" w:cs="Arial"/>
        </w:rPr>
        <w:t xml:space="preserve">etc. – </w:t>
      </w:r>
      <w:r w:rsidR="009376D6">
        <w:rPr>
          <w:rFonts w:ascii="Arial" w:hAnsi="Arial" w:cs="Arial"/>
        </w:rPr>
        <w:t xml:space="preserve">with many crops and products </w:t>
      </w:r>
      <w:r w:rsidR="003E2968" w:rsidRPr="003E2968">
        <w:rPr>
          <w:rFonts w:ascii="Arial" w:hAnsi="Arial" w:cs="Arial"/>
        </w:rPr>
        <w:t xml:space="preserve">not solely tied to </w:t>
      </w:r>
      <w:r w:rsidR="00A152D8">
        <w:rPr>
          <w:rFonts w:ascii="Arial" w:hAnsi="Arial" w:cs="Arial"/>
        </w:rPr>
        <w:t xml:space="preserve">the productivity of </w:t>
      </w:r>
      <w:r w:rsidR="003E2968" w:rsidRPr="003E2968">
        <w:rPr>
          <w:rFonts w:ascii="Arial" w:hAnsi="Arial" w:cs="Arial"/>
        </w:rPr>
        <w:t>soils.</w:t>
      </w:r>
      <w:r w:rsidR="00A152D8">
        <w:rPr>
          <w:rFonts w:ascii="Arial" w:hAnsi="Arial" w:cs="Arial"/>
        </w:rPr>
        <w:t xml:space="preserve"> Observers wonder whether ARL criteria might be rewritten to respect these differences.</w:t>
      </w:r>
    </w:p>
    <w:p w:rsidR="00B7483B" w:rsidRPr="00513D04" w:rsidRDefault="00B7483B" w:rsidP="00177708">
      <w:pPr>
        <w:numPr>
          <w:ilvl w:val="0"/>
          <w:numId w:val="15"/>
        </w:numPr>
        <w:spacing w:after="240"/>
        <w:outlineLvl w:val="0"/>
        <w:rPr>
          <w:rFonts w:ascii="Arial" w:hAnsi="Arial" w:cs="Arial"/>
        </w:rPr>
      </w:pPr>
      <w:r>
        <w:rPr>
          <w:rFonts w:ascii="Arial" w:hAnsi="Arial" w:cs="Arial"/>
          <w:b/>
        </w:rPr>
        <w:t xml:space="preserve">Other farmland protections (beyond ARL) are broadly supported and thought </w:t>
      </w:r>
      <w:r w:rsidR="008C3C53">
        <w:rPr>
          <w:rFonts w:ascii="Arial" w:hAnsi="Arial" w:cs="Arial"/>
          <w:b/>
        </w:rPr>
        <w:t xml:space="preserve">to </w:t>
      </w:r>
      <w:r>
        <w:rPr>
          <w:rFonts w:ascii="Arial" w:hAnsi="Arial" w:cs="Arial"/>
          <w:b/>
        </w:rPr>
        <w:t xml:space="preserve">be </w:t>
      </w:r>
      <w:r w:rsidR="003E2968">
        <w:rPr>
          <w:rFonts w:ascii="Arial" w:hAnsi="Arial" w:cs="Arial"/>
          <w:b/>
        </w:rPr>
        <w:t xml:space="preserve">equally or </w:t>
      </w:r>
      <w:r>
        <w:rPr>
          <w:rFonts w:ascii="Arial" w:hAnsi="Arial" w:cs="Arial"/>
          <w:b/>
        </w:rPr>
        <w:t>more important</w:t>
      </w:r>
      <w:r w:rsidR="003E2968">
        <w:rPr>
          <w:rFonts w:ascii="Arial" w:hAnsi="Arial" w:cs="Arial"/>
          <w:b/>
        </w:rPr>
        <w:t xml:space="preserve"> than ARL</w:t>
      </w:r>
      <w:r w:rsidR="00A152D8" w:rsidRPr="00A152D8">
        <w:rPr>
          <w:rFonts w:ascii="Arial" w:hAnsi="Arial" w:cs="Arial"/>
          <w:b/>
        </w:rPr>
        <w:t>.</w:t>
      </w:r>
      <w:r w:rsidR="00A152D8" w:rsidRPr="00A152D8">
        <w:rPr>
          <w:rFonts w:ascii="Arial" w:hAnsi="Arial" w:cs="Arial"/>
        </w:rPr>
        <w:t xml:space="preserve"> </w:t>
      </w:r>
      <w:r w:rsidR="00A152D8">
        <w:rPr>
          <w:rFonts w:ascii="Arial" w:hAnsi="Arial" w:cs="Arial"/>
        </w:rPr>
        <w:t>Most agree that a robu</w:t>
      </w:r>
      <w:r w:rsidR="009279C5">
        <w:rPr>
          <w:rFonts w:ascii="Arial" w:hAnsi="Arial" w:cs="Arial"/>
        </w:rPr>
        <w:t>st ag program</w:t>
      </w:r>
      <w:r w:rsidR="00BB797E">
        <w:rPr>
          <w:rFonts w:ascii="Arial" w:hAnsi="Arial" w:cs="Arial"/>
        </w:rPr>
        <w:t xml:space="preserve"> in Pierce County</w:t>
      </w:r>
      <w:r w:rsidR="009279C5">
        <w:rPr>
          <w:rFonts w:ascii="Arial" w:hAnsi="Arial" w:cs="Arial"/>
        </w:rPr>
        <w:t xml:space="preserve"> is more important than setting aside ARL farmland. “These incentives need to be taken together”</w:t>
      </w:r>
      <w:r w:rsidR="00BB797E">
        <w:rPr>
          <w:rFonts w:ascii="Arial" w:hAnsi="Arial" w:cs="Arial"/>
        </w:rPr>
        <w:t>;</w:t>
      </w:r>
      <w:r w:rsidR="009279C5">
        <w:rPr>
          <w:rFonts w:ascii="Arial" w:hAnsi="Arial" w:cs="Arial"/>
        </w:rPr>
        <w:t xml:space="preserve"> “ARL doesn’t stand alone.” </w:t>
      </w:r>
      <w:r w:rsidR="00A152D8" w:rsidRPr="00A152D8">
        <w:rPr>
          <w:rFonts w:ascii="Arial" w:hAnsi="Arial" w:cs="Arial"/>
        </w:rPr>
        <w:t>Tax incentives, p</w:t>
      </w:r>
      <w:r w:rsidR="003E2968" w:rsidRPr="00A152D8">
        <w:rPr>
          <w:rFonts w:ascii="Arial" w:hAnsi="Arial" w:cs="Arial"/>
        </w:rPr>
        <w:t>urchase</w:t>
      </w:r>
      <w:r w:rsidR="003E2968">
        <w:rPr>
          <w:rFonts w:ascii="Arial" w:hAnsi="Arial" w:cs="Arial"/>
        </w:rPr>
        <w:t xml:space="preserve">/transfer of development rights, conservation easements, right-to-farm statutes, farmers markets and other direct market channels, agri-tourism, and direct assistance to farmers are among the tools </w:t>
      </w:r>
      <w:r w:rsidR="009279C5">
        <w:rPr>
          <w:rFonts w:ascii="Arial" w:hAnsi="Arial" w:cs="Arial"/>
        </w:rPr>
        <w:t>widely acclaimed</w:t>
      </w:r>
      <w:r w:rsidR="00BB797E">
        <w:rPr>
          <w:rFonts w:ascii="Arial" w:hAnsi="Arial" w:cs="Arial"/>
        </w:rPr>
        <w:t xml:space="preserve"> by participants</w:t>
      </w:r>
      <w:r w:rsidR="003E2968">
        <w:rPr>
          <w:rFonts w:ascii="Arial" w:hAnsi="Arial" w:cs="Arial"/>
        </w:rPr>
        <w:t>.</w:t>
      </w:r>
      <w:r w:rsidR="002E55F5">
        <w:rPr>
          <w:rFonts w:ascii="Arial" w:hAnsi="Arial" w:cs="Arial"/>
        </w:rPr>
        <w:t xml:space="preserve"> If the right ag support programs are in place, productive farmland can continue to be productive with/without the ARL designation.</w:t>
      </w:r>
    </w:p>
    <w:p w:rsidR="00513D04" w:rsidRPr="00513D04" w:rsidRDefault="00513D04" w:rsidP="00177708">
      <w:pPr>
        <w:numPr>
          <w:ilvl w:val="0"/>
          <w:numId w:val="15"/>
        </w:numPr>
        <w:spacing w:after="240"/>
        <w:outlineLvl w:val="0"/>
        <w:rPr>
          <w:rFonts w:ascii="Arial" w:hAnsi="Arial" w:cs="Arial"/>
        </w:rPr>
      </w:pPr>
      <w:r>
        <w:rPr>
          <w:rFonts w:ascii="Arial" w:hAnsi="Arial" w:cs="Arial"/>
          <w:b/>
        </w:rPr>
        <w:lastRenderedPageBreak/>
        <w:t>Some farmers ask “is it too late”?</w:t>
      </w:r>
      <w:r w:rsidR="00572D5E">
        <w:rPr>
          <w:rFonts w:ascii="Arial" w:hAnsi="Arial" w:cs="Arial"/>
          <w:b/>
        </w:rPr>
        <w:t xml:space="preserve"> </w:t>
      </w:r>
      <w:r w:rsidR="00572D5E" w:rsidRPr="00BB797E">
        <w:rPr>
          <w:rFonts w:ascii="Arial" w:hAnsi="Arial" w:cs="Arial"/>
        </w:rPr>
        <w:t xml:space="preserve">The right time for steps to protect Pierce County farmland was 20 years ago, some </w:t>
      </w:r>
      <w:r w:rsidR="00F355BE">
        <w:rPr>
          <w:rFonts w:ascii="Arial" w:hAnsi="Arial" w:cs="Arial"/>
        </w:rPr>
        <w:t>of the multi-generation farmers</w:t>
      </w:r>
      <w:r w:rsidR="00572D5E" w:rsidRPr="00BB797E">
        <w:rPr>
          <w:rFonts w:ascii="Arial" w:hAnsi="Arial" w:cs="Arial"/>
        </w:rPr>
        <w:t xml:space="preserve"> say.</w:t>
      </w:r>
      <w:r w:rsidR="00572D5E">
        <w:rPr>
          <w:rFonts w:ascii="Arial" w:hAnsi="Arial" w:cs="Arial"/>
          <w:b/>
        </w:rPr>
        <w:t xml:space="preserve"> </w:t>
      </w:r>
      <w:r w:rsidR="00572D5E" w:rsidRPr="00572D5E">
        <w:rPr>
          <w:rFonts w:ascii="Arial" w:hAnsi="Arial" w:cs="Arial"/>
        </w:rPr>
        <w:t>There’s skepticism the trend toward fewer, smaller farms can be reversed.</w:t>
      </w:r>
      <w:r w:rsidR="009C078C">
        <w:rPr>
          <w:rFonts w:ascii="Arial" w:hAnsi="Arial" w:cs="Arial"/>
        </w:rPr>
        <w:t xml:space="preserve"> And with many new farmers relying on a second job, the question of profitability is being raised.</w:t>
      </w:r>
      <w:r w:rsidR="00D877AF">
        <w:rPr>
          <w:rFonts w:ascii="Arial" w:hAnsi="Arial" w:cs="Arial"/>
        </w:rPr>
        <w:t xml:space="preserve"> Local observers would like to see farm incomes rise, with the hope of attracting and retaining more farmers.</w:t>
      </w:r>
    </w:p>
    <w:p w:rsidR="00513D04" w:rsidRPr="00177708" w:rsidRDefault="00513D04" w:rsidP="00177708">
      <w:pPr>
        <w:numPr>
          <w:ilvl w:val="0"/>
          <w:numId w:val="15"/>
        </w:numPr>
        <w:spacing w:after="240"/>
        <w:outlineLvl w:val="0"/>
        <w:rPr>
          <w:rFonts w:ascii="Arial" w:hAnsi="Arial" w:cs="Arial"/>
        </w:rPr>
      </w:pPr>
      <w:r>
        <w:rPr>
          <w:rFonts w:ascii="Arial" w:hAnsi="Arial" w:cs="Arial"/>
          <w:b/>
        </w:rPr>
        <w:t>Stakeholders are looking forward to an independent</w:t>
      </w:r>
      <w:r w:rsidR="00177708">
        <w:rPr>
          <w:rFonts w:ascii="Arial" w:hAnsi="Arial" w:cs="Arial"/>
          <w:b/>
        </w:rPr>
        <w:t>, expert evaluation that points the way to needed improvements</w:t>
      </w:r>
      <w:r w:rsidR="00FA7851">
        <w:rPr>
          <w:rFonts w:ascii="Arial" w:hAnsi="Arial" w:cs="Arial"/>
          <w:b/>
        </w:rPr>
        <w:t xml:space="preserve"> in Pierce County’s program to protect farmland.</w:t>
      </w:r>
      <w:r w:rsidR="00572D5E">
        <w:rPr>
          <w:rFonts w:ascii="Arial" w:hAnsi="Arial" w:cs="Arial"/>
          <w:b/>
        </w:rPr>
        <w:t xml:space="preserve"> </w:t>
      </w:r>
      <w:r w:rsidR="00572D5E">
        <w:rPr>
          <w:rFonts w:ascii="Arial" w:hAnsi="Arial" w:cs="Arial"/>
        </w:rPr>
        <w:t xml:space="preserve">Participants see this as an educational process that will shed new </w:t>
      </w:r>
      <w:r w:rsidR="009D38DD">
        <w:rPr>
          <w:rFonts w:ascii="Arial" w:hAnsi="Arial" w:cs="Arial"/>
        </w:rPr>
        <w:t>light on the topic, alleviate controversy, and allow Pierce County to move on.</w:t>
      </w:r>
    </w:p>
    <w:p w:rsidR="00177708" w:rsidRPr="00177708" w:rsidRDefault="003E2968" w:rsidP="00177708">
      <w:pPr>
        <w:numPr>
          <w:ilvl w:val="0"/>
          <w:numId w:val="15"/>
        </w:numPr>
        <w:spacing w:after="240"/>
        <w:outlineLvl w:val="0"/>
        <w:rPr>
          <w:rFonts w:ascii="Arial" w:hAnsi="Arial" w:cs="Arial"/>
        </w:rPr>
      </w:pPr>
      <w:r>
        <w:rPr>
          <w:rFonts w:ascii="Arial" w:hAnsi="Arial" w:cs="Arial"/>
          <w:b/>
        </w:rPr>
        <w:t xml:space="preserve">One need identified is for </w:t>
      </w:r>
      <w:r w:rsidR="009D38DD">
        <w:rPr>
          <w:rFonts w:ascii="Arial" w:hAnsi="Arial" w:cs="Arial"/>
          <w:b/>
        </w:rPr>
        <w:t xml:space="preserve">a </w:t>
      </w:r>
      <w:r>
        <w:rPr>
          <w:rFonts w:ascii="Arial" w:hAnsi="Arial" w:cs="Arial"/>
          <w:b/>
        </w:rPr>
        <w:t xml:space="preserve">reliable </w:t>
      </w:r>
      <w:r w:rsidR="009D38DD">
        <w:rPr>
          <w:rFonts w:ascii="Arial" w:hAnsi="Arial" w:cs="Arial"/>
          <w:b/>
        </w:rPr>
        <w:t>financial analysis and forecast</w:t>
      </w:r>
      <w:r>
        <w:rPr>
          <w:rFonts w:ascii="Arial" w:hAnsi="Arial" w:cs="Arial"/>
          <w:b/>
        </w:rPr>
        <w:t xml:space="preserve"> for impacts on the taxing districts impacted by agricultural exemptions. </w:t>
      </w:r>
      <w:r w:rsidR="00177708" w:rsidRPr="003E2968">
        <w:rPr>
          <w:rFonts w:ascii="Arial" w:hAnsi="Arial" w:cs="Arial"/>
        </w:rPr>
        <w:t xml:space="preserve">Some observers </w:t>
      </w:r>
      <w:r w:rsidR="009D38DD">
        <w:rPr>
          <w:rFonts w:ascii="Arial" w:hAnsi="Arial" w:cs="Arial"/>
        </w:rPr>
        <w:t xml:space="preserve">are aware that school districts are concerned, but </w:t>
      </w:r>
      <w:r>
        <w:rPr>
          <w:rFonts w:ascii="Arial" w:hAnsi="Arial" w:cs="Arial"/>
        </w:rPr>
        <w:t>remain</w:t>
      </w:r>
      <w:r w:rsidR="00177708" w:rsidRPr="003E2968">
        <w:rPr>
          <w:rFonts w:ascii="Arial" w:hAnsi="Arial" w:cs="Arial"/>
        </w:rPr>
        <w:t xml:space="preserve"> skeptical that taxing districts are </w:t>
      </w:r>
      <w:r>
        <w:rPr>
          <w:rFonts w:ascii="Arial" w:hAnsi="Arial" w:cs="Arial"/>
        </w:rPr>
        <w:t>truly</w:t>
      </w:r>
      <w:r w:rsidR="00177708" w:rsidRPr="003E2968">
        <w:rPr>
          <w:rFonts w:ascii="Arial" w:hAnsi="Arial" w:cs="Arial"/>
        </w:rPr>
        <w:t xml:space="preserve"> impact</w:t>
      </w:r>
      <w:r>
        <w:rPr>
          <w:rFonts w:ascii="Arial" w:hAnsi="Arial" w:cs="Arial"/>
        </w:rPr>
        <w:t>ed by</w:t>
      </w:r>
      <w:r w:rsidR="00CA226E">
        <w:rPr>
          <w:rFonts w:ascii="Arial" w:hAnsi="Arial" w:cs="Arial"/>
        </w:rPr>
        <w:t xml:space="preserve"> the </w:t>
      </w:r>
      <w:r w:rsidR="00177708" w:rsidRPr="003E2968">
        <w:rPr>
          <w:rFonts w:ascii="Arial" w:hAnsi="Arial" w:cs="Arial"/>
        </w:rPr>
        <w:t>ARL designation.</w:t>
      </w:r>
      <w:r w:rsidR="009D38DD">
        <w:rPr>
          <w:rFonts w:ascii="Arial" w:hAnsi="Arial" w:cs="Arial"/>
        </w:rPr>
        <w:t xml:space="preserve"> While </w:t>
      </w:r>
      <w:r w:rsidR="00CA226E">
        <w:rPr>
          <w:rFonts w:ascii="Arial" w:hAnsi="Arial" w:cs="Arial"/>
        </w:rPr>
        <w:t>these observers</w:t>
      </w:r>
      <w:r w:rsidR="009D38DD">
        <w:rPr>
          <w:rFonts w:ascii="Arial" w:hAnsi="Arial" w:cs="Arial"/>
        </w:rPr>
        <w:t xml:space="preserve"> understand the </w:t>
      </w:r>
      <w:r w:rsidR="00B235A3">
        <w:rPr>
          <w:rFonts w:ascii="Arial" w:hAnsi="Arial" w:cs="Arial"/>
        </w:rPr>
        <w:t xml:space="preserve">districts’ </w:t>
      </w:r>
      <w:r w:rsidR="009D38DD">
        <w:rPr>
          <w:rFonts w:ascii="Arial" w:hAnsi="Arial" w:cs="Arial"/>
        </w:rPr>
        <w:t xml:space="preserve">worries about the erosion of </w:t>
      </w:r>
      <w:r w:rsidR="00CA226E">
        <w:rPr>
          <w:rFonts w:ascii="Arial" w:hAnsi="Arial" w:cs="Arial"/>
        </w:rPr>
        <w:t xml:space="preserve">their </w:t>
      </w:r>
      <w:r w:rsidR="009D38DD">
        <w:rPr>
          <w:rFonts w:ascii="Arial" w:hAnsi="Arial" w:cs="Arial"/>
        </w:rPr>
        <w:t xml:space="preserve">tax bases </w:t>
      </w:r>
      <w:r w:rsidR="00CA226E">
        <w:rPr>
          <w:rFonts w:ascii="Arial" w:hAnsi="Arial" w:cs="Arial"/>
        </w:rPr>
        <w:t>when</w:t>
      </w:r>
      <w:r w:rsidR="009D38DD">
        <w:rPr>
          <w:rFonts w:ascii="Arial" w:hAnsi="Arial" w:cs="Arial"/>
        </w:rPr>
        <w:t xml:space="preserve"> already operating in a precarious environment, they also believe farms are not a major consumer </w:t>
      </w:r>
      <w:r w:rsidR="00CA226E">
        <w:rPr>
          <w:rFonts w:ascii="Arial" w:hAnsi="Arial" w:cs="Arial"/>
        </w:rPr>
        <w:t>o</w:t>
      </w:r>
      <w:r w:rsidR="009D38DD">
        <w:rPr>
          <w:rFonts w:ascii="Arial" w:hAnsi="Arial" w:cs="Arial"/>
        </w:rPr>
        <w:t>f public services and “farmers still pay taxes.”</w:t>
      </w:r>
      <w:r w:rsidR="00EE18B6">
        <w:rPr>
          <w:rFonts w:ascii="Arial" w:hAnsi="Arial" w:cs="Arial"/>
        </w:rPr>
        <w:t xml:space="preserve"> </w:t>
      </w:r>
      <w:r w:rsidR="00F355BE">
        <w:rPr>
          <w:rFonts w:ascii="Arial" w:hAnsi="Arial" w:cs="Arial"/>
        </w:rPr>
        <w:t>It’s still unclear to most observers whether t</w:t>
      </w:r>
      <w:r w:rsidR="00EE18B6">
        <w:rPr>
          <w:rFonts w:ascii="Arial" w:hAnsi="Arial" w:cs="Arial"/>
        </w:rPr>
        <w:t>he ARL zone accounts for a</w:t>
      </w:r>
      <w:r w:rsidR="00F355BE">
        <w:rPr>
          <w:rFonts w:ascii="Arial" w:hAnsi="Arial" w:cs="Arial"/>
        </w:rPr>
        <w:t xml:space="preserve"> greater</w:t>
      </w:r>
      <w:r w:rsidR="00EE18B6">
        <w:rPr>
          <w:rFonts w:ascii="Arial" w:hAnsi="Arial" w:cs="Arial"/>
        </w:rPr>
        <w:t xml:space="preserve"> farm tax break than the state’s current use exemption.</w:t>
      </w:r>
    </w:p>
    <w:p w:rsidR="00D3465D" w:rsidRDefault="00177708" w:rsidP="00D3465D">
      <w:pPr>
        <w:numPr>
          <w:ilvl w:val="0"/>
          <w:numId w:val="15"/>
        </w:numPr>
        <w:spacing w:after="240"/>
        <w:outlineLvl w:val="0"/>
        <w:rPr>
          <w:rFonts w:ascii="Arial" w:hAnsi="Arial" w:cs="Arial"/>
        </w:rPr>
      </w:pPr>
      <w:r>
        <w:rPr>
          <w:rFonts w:ascii="Arial" w:hAnsi="Arial" w:cs="Arial"/>
          <w:b/>
        </w:rPr>
        <w:t>Stakeholders want to stay</w:t>
      </w:r>
      <w:r w:rsidR="00FA7851">
        <w:rPr>
          <w:rFonts w:ascii="Arial" w:hAnsi="Arial" w:cs="Arial"/>
          <w:b/>
        </w:rPr>
        <w:t xml:space="preserve"> involved – to “be at the table” – </w:t>
      </w:r>
      <w:r>
        <w:rPr>
          <w:rFonts w:ascii="Arial" w:hAnsi="Arial" w:cs="Arial"/>
          <w:b/>
        </w:rPr>
        <w:t>when</w:t>
      </w:r>
      <w:r w:rsidR="00FA7851">
        <w:rPr>
          <w:rFonts w:ascii="Arial" w:hAnsi="Arial" w:cs="Arial"/>
          <w:b/>
        </w:rPr>
        <w:t xml:space="preserve"> </w:t>
      </w:r>
      <w:r w:rsidR="00224EE8">
        <w:rPr>
          <w:rFonts w:ascii="Arial" w:hAnsi="Arial" w:cs="Arial"/>
          <w:b/>
        </w:rPr>
        <w:t>decisions</w:t>
      </w:r>
      <w:r>
        <w:rPr>
          <w:rFonts w:ascii="Arial" w:hAnsi="Arial" w:cs="Arial"/>
          <w:b/>
        </w:rPr>
        <w:t xml:space="preserve"> are made on changing the ARL designation criteria </w:t>
      </w:r>
      <w:r w:rsidR="005B28EF">
        <w:rPr>
          <w:rFonts w:ascii="Arial" w:hAnsi="Arial" w:cs="Arial"/>
          <w:b/>
        </w:rPr>
        <w:t>and/</w:t>
      </w:r>
      <w:r w:rsidR="00224EE8">
        <w:rPr>
          <w:rFonts w:ascii="Arial" w:hAnsi="Arial" w:cs="Arial"/>
          <w:b/>
        </w:rPr>
        <w:t>or program.</w:t>
      </w:r>
      <w:r w:rsidR="003E2968">
        <w:rPr>
          <w:rFonts w:ascii="Arial" w:hAnsi="Arial" w:cs="Arial"/>
          <w:b/>
        </w:rPr>
        <w:t xml:space="preserve"> </w:t>
      </w:r>
      <w:r w:rsidR="003E2968" w:rsidRPr="005B28EF">
        <w:rPr>
          <w:rFonts w:ascii="Arial" w:hAnsi="Arial" w:cs="Arial"/>
        </w:rPr>
        <w:t xml:space="preserve">Even those who say they have no direct </w:t>
      </w:r>
      <w:r w:rsidR="005B28EF" w:rsidRPr="005B28EF">
        <w:rPr>
          <w:rFonts w:ascii="Arial" w:hAnsi="Arial" w:cs="Arial"/>
        </w:rPr>
        <w:t>connection to the ARL question ask to be kept informed, and most say they would be willing to attend a meeting</w:t>
      </w:r>
      <w:r w:rsidR="009436C3">
        <w:rPr>
          <w:rFonts w:ascii="Arial" w:hAnsi="Arial" w:cs="Arial"/>
        </w:rPr>
        <w:t xml:space="preserve"> on this subject</w:t>
      </w:r>
      <w:r w:rsidR="005B28EF" w:rsidRPr="005B28EF">
        <w:rPr>
          <w:rFonts w:ascii="Arial" w:hAnsi="Arial" w:cs="Arial"/>
        </w:rPr>
        <w:t>.</w:t>
      </w:r>
    </w:p>
    <w:p w:rsidR="00D3465D" w:rsidRDefault="00D3465D" w:rsidP="00D3465D">
      <w:pPr>
        <w:spacing w:after="240"/>
        <w:outlineLvl w:val="0"/>
        <w:rPr>
          <w:rFonts w:ascii="Arial" w:hAnsi="Arial" w:cs="Arial"/>
        </w:rPr>
      </w:pPr>
    </w:p>
    <w:p w:rsidR="00D3465D" w:rsidRPr="0063015A" w:rsidRDefault="004F79AB" w:rsidP="00D3465D">
      <w:pPr>
        <w:spacing w:line="276" w:lineRule="auto"/>
        <w:jc w:val="center"/>
        <w:rPr>
          <w:rFonts w:ascii="Arial" w:hAnsi="Arial" w:cs="Arial"/>
          <w:b/>
          <w:sz w:val="28"/>
          <w:szCs w:val="28"/>
        </w:rPr>
      </w:pPr>
      <w:r>
        <w:rPr>
          <w:rFonts w:ascii="Arial" w:hAnsi="Arial" w:cs="Arial"/>
          <w:b/>
          <w:sz w:val="28"/>
          <w:szCs w:val="28"/>
        </w:rPr>
        <w:br w:type="page"/>
      </w:r>
      <w:r w:rsidR="00D3465D">
        <w:rPr>
          <w:rFonts w:ascii="Arial" w:hAnsi="Arial" w:cs="Arial"/>
          <w:b/>
          <w:sz w:val="28"/>
          <w:szCs w:val="28"/>
        </w:rPr>
        <w:lastRenderedPageBreak/>
        <w:t>Pierce County ARL Designation</w:t>
      </w:r>
    </w:p>
    <w:p w:rsidR="00D3465D" w:rsidRPr="00331D89" w:rsidRDefault="00D3465D" w:rsidP="00D3465D">
      <w:pPr>
        <w:spacing w:after="480" w:line="276" w:lineRule="auto"/>
        <w:jc w:val="center"/>
        <w:rPr>
          <w:rFonts w:ascii="Arial" w:hAnsi="Arial" w:cs="Arial"/>
          <w:sz w:val="28"/>
          <w:szCs w:val="28"/>
        </w:rPr>
      </w:pPr>
      <w:r w:rsidRPr="0063015A">
        <w:rPr>
          <w:rFonts w:ascii="Arial" w:hAnsi="Arial" w:cs="Arial"/>
          <w:b/>
          <w:sz w:val="28"/>
          <w:szCs w:val="28"/>
        </w:rPr>
        <w:t>Stakeholder Interviews</w:t>
      </w:r>
      <w:r w:rsidR="009B18D8">
        <w:rPr>
          <w:rFonts w:ascii="Arial" w:hAnsi="Arial" w:cs="Arial"/>
          <w:b/>
          <w:sz w:val="28"/>
          <w:szCs w:val="28"/>
        </w:rPr>
        <w:t xml:space="preserve"> </w:t>
      </w:r>
      <w:r w:rsidR="009B18D8" w:rsidRPr="009B18D8">
        <w:rPr>
          <w:rFonts w:ascii="Arial" w:hAnsi="Arial" w:cs="Arial"/>
          <w:sz w:val="14"/>
          <w:szCs w:val="28"/>
        </w:rPr>
        <w:t>Rev. 6/</w:t>
      </w:r>
      <w:r w:rsidR="003A468C">
        <w:rPr>
          <w:rFonts w:ascii="Arial" w:hAnsi="Arial" w:cs="Arial"/>
          <w:sz w:val="14"/>
          <w:szCs w:val="28"/>
        </w:rPr>
        <w:t>21</w:t>
      </w:r>
      <w:bookmarkStart w:id="0" w:name="_GoBack"/>
      <w:bookmarkEnd w:id="0"/>
      <w:r w:rsidR="009B18D8" w:rsidRPr="009B18D8">
        <w:rPr>
          <w:rFonts w:ascii="Arial" w:hAnsi="Arial" w:cs="Arial"/>
          <w:sz w:val="14"/>
          <w:szCs w:val="28"/>
        </w:rPr>
        <w:t>/16</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before="360" w:line="276" w:lineRule="auto"/>
              <w:rPr>
                <w:rFonts w:ascii="Arial" w:hAnsi="Arial" w:cs="Arial"/>
                <w:b/>
              </w:rPr>
            </w:pPr>
            <w:r w:rsidRPr="00011B37">
              <w:rPr>
                <w:rFonts w:ascii="Arial" w:hAnsi="Arial" w:cs="Arial"/>
                <w:b/>
              </w:rPr>
              <w:t>Landowners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Carolyn Lake, Goodstein Law Group</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Helen McGovern</w:t>
            </w:r>
            <w:r>
              <w:rPr>
                <w:rFonts w:ascii="Arial" w:hAnsi="Arial" w:cs="Arial"/>
              </w:rPr>
              <w:t xml:space="preserve"> and Anika Moran</w:t>
            </w:r>
            <w:r w:rsidRPr="00011B37">
              <w:rPr>
                <w:rFonts w:ascii="Arial" w:hAnsi="Arial" w:cs="Arial"/>
              </w:rPr>
              <w:t>, Emergency Food Network</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Ben DeGoede, Windmill Garden</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Pete and George DeVries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Becky Weed, Harlow Cattle Company</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before="240" w:line="276" w:lineRule="auto"/>
              <w:rPr>
                <w:rFonts w:ascii="Arial" w:hAnsi="Arial" w:cs="Arial"/>
                <w:b/>
              </w:rPr>
            </w:pPr>
            <w:r w:rsidRPr="00011B37">
              <w:rPr>
                <w:rFonts w:ascii="Arial" w:hAnsi="Arial" w:cs="Arial"/>
                <w:b/>
              </w:rPr>
              <w:t>Active Farmers/Producers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C843DF">
            <w:pPr>
              <w:spacing w:line="276" w:lineRule="auto"/>
              <w:rPr>
                <w:rFonts w:ascii="Arial" w:hAnsi="Arial" w:cs="Arial"/>
              </w:rPr>
            </w:pPr>
            <w:r w:rsidRPr="00011B37">
              <w:rPr>
                <w:rFonts w:ascii="Arial" w:hAnsi="Arial" w:cs="Arial"/>
              </w:rPr>
              <w:t>Janice Bryant, Kaukiki Farm</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*Tim Richter, Richter’s Produce</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Roger Knutson, Knutson Farms/Valley Flowers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*Holly Foster, Zestful Gardens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 xml:space="preserve">*Jake Sterino, Sterino Farms </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Burt</w:t>
            </w:r>
            <w:r>
              <w:rPr>
                <w:rFonts w:ascii="Arial" w:hAnsi="Arial" w:cs="Arial"/>
              </w:rPr>
              <w:t>on</w:t>
            </w:r>
            <w:r w:rsidRPr="00011B37">
              <w:rPr>
                <w:rFonts w:ascii="Arial" w:hAnsi="Arial" w:cs="Arial"/>
              </w:rPr>
              <w:t xml:space="preserve"> </w:t>
            </w:r>
            <w:r>
              <w:rPr>
                <w:rFonts w:ascii="Arial" w:hAnsi="Arial" w:cs="Arial"/>
              </w:rPr>
              <w:t>(</w:t>
            </w:r>
            <w:r w:rsidRPr="00011B37">
              <w:rPr>
                <w:rFonts w:ascii="Arial" w:hAnsi="Arial" w:cs="Arial"/>
              </w:rPr>
              <w:t>BJ</w:t>
            </w:r>
            <w:r>
              <w:rPr>
                <w:rFonts w:ascii="Arial" w:hAnsi="Arial" w:cs="Arial"/>
              </w:rPr>
              <w:t>)</w:t>
            </w:r>
            <w:r w:rsidRPr="00011B37">
              <w:rPr>
                <w:rFonts w:ascii="Arial" w:hAnsi="Arial" w:cs="Arial"/>
              </w:rPr>
              <w:t xml:space="preserve"> Haugen, Haugen Dairy</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Clay Thornburg, Rainier View Winery</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Barb Schoos, aquaculture</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before="240" w:line="276" w:lineRule="auto"/>
              <w:rPr>
                <w:rFonts w:ascii="Arial" w:hAnsi="Arial" w:cs="Arial"/>
                <w:b/>
              </w:rPr>
            </w:pPr>
            <w:r w:rsidRPr="00011B37">
              <w:rPr>
                <w:rFonts w:ascii="Arial" w:hAnsi="Arial" w:cs="Arial"/>
                <w:b/>
              </w:rPr>
              <w:t>Land Conservation Groups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Robin Fay, PCC Farmland Trust</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Amy Moreno-Sills, Futurewise, Four Elements Farm</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*Dan Hulse, Pierce Tilth Association, Tahoma Farms and Terra Organics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before="240" w:line="276" w:lineRule="auto"/>
              <w:rPr>
                <w:rFonts w:ascii="Arial" w:hAnsi="Arial" w:cs="Arial"/>
                <w:b/>
              </w:rPr>
            </w:pPr>
            <w:r w:rsidRPr="00011B37">
              <w:rPr>
                <w:rFonts w:ascii="Arial" w:hAnsi="Arial" w:cs="Arial"/>
                <w:b/>
              </w:rPr>
              <w:t>Agricultural/Farmers Market Organizations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Brian Bodah, WSU Pierce County Extension Director</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Ryan Mello, Pierce Conservation District</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Chrissy Cooley, Agriculture Community of Interest Coordinator, Puyallup Watershed Initiative</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Kathleen Rose, Gig Harbor Waterfront Farmers Market, Rose Orchards</w:t>
            </w:r>
          </w:p>
        </w:tc>
      </w:tr>
      <w:tr w:rsidR="00D3465D" w:rsidRPr="00011B37" w:rsidTr="00F25322">
        <w:tc>
          <w:tcPr>
            <w:tcW w:w="9720" w:type="dxa"/>
            <w:tcBorders>
              <w:top w:val="nil"/>
              <w:left w:val="nil"/>
              <w:bottom w:val="nil"/>
              <w:right w:val="nil"/>
            </w:tcBorders>
            <w:shd w:val="clear" w:color="auto" w:fill="auto"/>
          </w:tcPr>
          <w:p w:rsidR="00D3465D" w:rsidRDefault="00D3465D" w:rsidP="00F25322">
            <w:pPr>
              <w:spacing w:line="276" w:lineRule="auto"/>
              <w:rPr>
                <w:rFonts w:ascii="Arial" w:hAnsi="Arial" w:cs="Arial"/>
              </w:rPr>
            </w:pPr>
            <w:r w:rsidRPr="00011B37">
              <w:rPr>
                <w:rFonts w:ascii="Arial" w:hAnsi="Arial" w:cs="Arial"/>
              </w:rPr>
              <w:t>Patty Villa, Orting Farmers Market</w:t>
            </w:r>
          </w:p>
          <w:p w:rsidR="007B3F57" w:rsidRPr="00011B37" w:rsidRDefault="007B3F57" w:rsidP="00F25322">
            <w:pPr>
              <w:spacing w:line="276" w:lineRule="auto"/>
              <w:rPr>
                <w:rFonts w:ascii="Arial" w:hAnsi="Arial" w:cs="Arial"/>
              </w:rPr>
            </w:pPr>
            <w:r>
              <w:rPr>
                <w:rFonts w:ascii="Arial" w:hAnsi="Arial" w:cs="Arial"/>
              </w:rPr>
              <w:t xml:space="preserve">Greg Lynn, </w:t>
            </w:r>
            <w:r w:rsidR="009B18D8">
              <w:rPr>
                <w:rFonts w:ascii="Arial" w:hAnsi="Arial" w:cs="Arial"/>
              </w:rPr>
              <w:t xml:space="preserve">King-Pierce </w:t>
            </w:r>
            <w:r>
              <w:rPr>
                <w:rFonts w:ascii="Arial" w:hAnsi="Arial" w:cs="Arial"/>
              </w:rPr>
              <w:t>Farm Bureau</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before="240" w:line="276" w:lineRule="auto"/>
              <w:rPr>
                <w:rFonts w:ascii="Arial" w:hAnsi="Arial" w:cs="Arial"/>
                <w:b/>
              </w:rPr>
            </w:pPr>
            <w:r w:rsidRPr="00011B37">
              <w:rPr>
                <w:rFonts w:ascii="Arial" w:hAnsi="Arial" w:cs="Arial"/>
                <w:b/>
              </w:rPr>
              <w:t>Taxation Districts</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Tom Seigel, Bethel School District superintendent</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Krestin Bahr, Eatonville School District superintendent</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Janel Keating, White River School District superintendent</w:t>
            </w:r>
          </w:p>
        </w:tc>
      </w:tr>
      <w:tr w:rsidR="00D3465D" w:rsidRPr="00011B37" w:rsidTr="00F25322">
        <w:tc>
          <w:tcPr>
            <w:tcW w:w="9720" w:type="dxa"/>
            <w:tcBorders>
              <w:top w:val="nil"/>
              <w:left w:val="nil"/>
              <w:bottom w:val="nil"/>
              <w:right w:val="nil"/>
            </w:tcBorders>
            <w:shd w:val="clear" w:color="auto" w:fill="auto"/>
          </w:tcPr>
          <w:p w:rsidR="00D3465D" w:rsidRPr="00011B37" w:rsidRDefault="00D3465D" w:rsidP="00F25322">
            <w:pPr>
              <w:spacing w:line="276" w:lineRule="auto"/>
              <w:rPr>
                <w:rFonts w:ascii="Arial" w:hAnsi="Arial" w:cs="Arial"/>
              </w:rPr>
            </w:pPr>
            <w:r w:rsidRPr="00011B37">
              <w:rPr>
                <w:rFonts w:ascii="Arial" w:hAnsi="Arial" w:cs="Arial"/>
              </w:rPr>
              <w:t>Chief Ryan Baskett, Graham Fire District #21</w:t>
            </w:r>
          </w:p>
        </w:tc>
      </w:tr>
      <w:tr w:rsidR="00D3465D" w:rsidRPr="001D62F8" w:rsidTr="00F25322">
        <w:tc>
          <w:tcPr>
            <w:tcW w:w="9720" w:type="dxa"/>
            <w:tcBorders>
              <w:top w:val="nil"/>
              <w:left w:val="nil"/>
              <w:bottom w:val="nil"/>
              <w:right w:val="nil"/>
            </w:tcBorders>
            <w:shd w:val="clear" w:color="auto" w:fill="auto"/>
          </w:tcPr>
          <w:p w:rsidR="00D3465D" w:rsidRPr="001D62F8" w:rsidRDefault="00D3465D" w:rsidP="00F25322">
            <w:pPr>
              <w:spacing w:line="276" w:lineRule="auto"/>
              <w:rPr>
                <w:rFonts w:ascii="Arial" w:hAnsi="Arial" w:cs="Arial"/>
              </w:rPr>
            </w:pPr>
            <w:r>
              <w:rPr>
                <w:rFonts w:ascii="Arial" w:hAnsi="Arial" w:cs="Arial"/>
              </w:rPr>
              <w:t>Chief Bob Bellias, South Pierce Fire District #17</w:t>
            </w:r>
          </w:p>
        </w:tc>
      </w:tr>
    </w:tbl>
    <w:p w:rsidR="00D3465D" w:rsidRDefault="00D3465D" w:rsidP="00D3465D">
      <w:pPr>
        <w:spacing w:line="276" w:lineRule="auto"/>
        <w:rPr>
          <w:rFonts w:ascii="Arial" w:hAnsi="Arial" w:cs="Arial"/>
        </w:rPr>
      </w:pPr>
    </w:p>
    <w:p w:rsidR="00A1239A" w:rsidRPr="00D3465D" w:rsidRDefault="00D3465D" w:rsidP="00D3465D">
      <w:pPr>
        <w:spacing w:line="276" w:lineRule="auto"/>
        <w:rPr>
          <w:rFonts w:ascii="Arial" w:hAnsi="Arial" w:cs="Arial"/>
        </w:rPr>
      </w:pPr>
      <w:r>
        <w:rPr>
          <w:rFonts w:ascii="Arial" w:hAnsi="Arial" w:cs="Arial"/>
        </w:rPr>
        <w:t>* Farmers Advisory Council member</w:t>
      </w:r>
    </w:p>
    <w:sectPr w:rsidR="00A1239A" w:rsidRPr="00D3465D" w:rsidSect="009436C3">
      <w:footerReference w:type="default" r:id="rId7"/>
      <w:headerReference w:type="first" r:id="rId8"/>
      <w:footerReference w:type="first" r:id="rId9"/>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EC" w:rsidRDefault="00FF11EC">
      <w:r>
        <w:separator/>
      </w:r>
    </w:p>
  </w:endnote>
  <w:endnote w:type="continuationSeparator" w:id="0">
    <w:p w:rsidR="00FF11EC" w:rsidRDefault="00FF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C3" w:rsidRPr="00CB58C3" w:rsidRDefault="009436C3" w:rsidP="009436C3">
    <w:pPr>
      <w:pStyle w:val="Footer"/>
      <w:framePr w:wrap="around" w:vAnchor="text" w:hAnchor="margin" w:xAlign="right" w:y="1"/>
      <w:pBdr>
        <w:top w:val="single" w:sz="4" w:space="1" w:color="A6A6A6"/>
      </w:pBdr>
      <w:rPr>
        <w:rStyle w:val="PageNumber"/>
        <w:color w:val="A6A6A6"/>
        <w:sz w:val="20"/>
        <w:szCs w:val="20"/>
      </w:rPr>
    </w:pPr>
    <w:r w:rsidRPr="00CB58C3">
      <w:rPr>
        <w:rStyle w:val="PageNumber"/>
        <w:color w:val="A6A6A6"/>
        <w:sz w:val="20"/>
        <w:szCs w:val="20"/>
      </w:rPr>
      <w:t xml:space="preserve">Page </w:t>
    </w:r>
    <w:r w:rsidRPr="00CB58C3">
      <w:rPr>
        <w:rStyle w:val="PageNumber"/>
        <w:color w:val="A6A6A6"/>
        <w:sz w:val="20"/>
        <w:szCs w:val="20"/>
      </w:rPr>
      <w:fldChar w:fldCharType="begin"/>
    </w:r>
    <w:r w:rsidRPr="00CB58C3">
      <w:rPr>
        <w:rStyle w:val="PageNumber"/>
        <w:color w:val="A6A6A6"/>
        <w:sz w:val="20"/>
        <w:szCs w:val="20"/>
      </w:rPr>
      <w:instrText xml:space="preserve">PAGE  </w:instrText>
    </w:r>
    <w:r w:rsidRPr="00CB58C3">
      <w:rPr>
        <w:rStyle w:val="PageNumber"/>
        <w:color w:val="A6A6A6"/>
        <w:sz w:val="20"/>
        <w:szCs w:val="20"/>
      </w:rPr>
      <w:fldChar w:fldCharType="separate"/>
    </w:r>
    <w:r w:rsidR="003A468C">
      <w:rPr>
        <w:rStyle w:val="PageNumber"/>
        <w:noProof/>
        <w:color w:val="A6A6A6"/>
        <w:sz w:val="20"/>
        <w:szCs w:val="20"/>
      </w:rPr>
      <w:t>2</w:t>
    </w:r>
    <w:r w:rsidRPr="00CB58C3">
      <w:rPr>
        <w:rStyle w:val="PageNumber"/>
        <w:color w:val="A6A6A6"/>
        <w:sz w:val="20"/>
        <w:szCs w:val="20"/>
      </w:rPr>
      <w:fldChar w:fldCharType="end"/>
    </w:r>
  </w:p>
  <w:p w:rsidR="009436C3" w:rsidRPr="00CB58C3" w:rsidRDefault="009436C3" w:rsidP="009436C3">
    <w:pPr>
      <w:pStyle w:val="Footer"/>
      <w:pBdr>
        <w:top w:val="single" w:sz="4" w:space="1" w:color="A6A6A6"/>
      </w:pBdr>
      <w:rPr>
        <w:i/>
        <w:color w:val="A6A6A6"/>
        <w:sz w:val="20"/>
        <w:szCs w:val="20"/>
      </w:rPr>
    </w:pPr>
    <w:r w:rsidRPr="00CB58C3">
      <w:rPr>
        <w:i/>
        <w:color w:val="A6A6A6"/>
        <w:sz w:val="20"/>
        <w:szCs w:val="20"/>
      </w:rPr>
      <w:t>A Fresh Look at Pierce County Agriculture</w:t>
    </w:r>
  </w:p>
  <w:p w:rsidR="009436C3" w:rsidRPr="009436C3" w:rsidRDefault="009436C3" w:rsidP="009436C3">
    <w:pPr>
      <w:pStyle w:val="Footer"/>
      <w:pBdr>
        <w:top w:val="single" w:sz="4" w:space="1" w:color="A6A6A6"/>
      </w:pBdr>
      <w:rPr>
        <w:color w:val="A6A6A6"/>
        <w:sz w:val="20"/>
        <w:szCs w:val="20"/>
      </w:rPr>
    </w:pPr>
    <w:r w:rsidRPr="00CB58C3">
      <w:rPr>
        <w:color w:val="A6A6A6"/>
        <w:sz w:val="20"/>
        <w:szCs w:val="20"/>
      </w:rPr>
      <w:t>Stakeholder Interviews – Summary of Results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6F" w:rsidRPr="00CB58C3" w:rsidRDefault="00763765" w:rsidP="00CB58C3">
    <w:pPr>
      <w:pStyle w:val="Footer"/>
      <w:framePr w:wrap="around" w:vAnchor="text" w:hAnchor="margin" w:xAlign="right" w:y="1"/>
      <w:pBdr>
        <w:top w:val="single" w:sz="4" w:space="1" w:color="A6A6A6"/>
      </w:pBdr>
      <w:rPr>
        <w:rStyle w:val="PageNumber"/>
        <w:color w:val="A6A6A6"/>
        <w:sz w:val="20"/>
        <w:szCs w:val="20"/>
      </w:rPr>
    </w:pPr>
    <w:r w:rsidRPr="00CB58C3">
      <w:rPr>
        <w:rStyle w:val="PageNumber"/>
        <w:color w:val="A6A6A6"/>
        <w:sz w:val="20"/>
        <w:szCs w:val="20"/>
      </w:rPr>
      <w:t xml:space="preserve"> Page </w:t>
    </w:r>
    <w:r w:rsidR="00801C6F" w:rsidRPr="00CB58C3">
      <w:rPr>
        <w:rStyle w:val="PageNumber"/>
        <w:color w:val="A6A6A6"/>
        <w:sz w:val="20"/>
        <w:szCs w:val="20"/>
      </w:rPr>
      <w:fldChar w:fldCharType="begin"/>
    </w:r>
    <w:r w:rsidR="00801C6F" w:rsidRPr="00CB58C3">
      <w:rPr>
        <w:rStyle w:val="PageNumber"/>
        <w:color w:val="A6A6A6"/>
        <w:sz w:val="20"/>
        <w:szCs w:val="20"/>
      </w:rPr>
      <w:instrText xml:space="preserve">PAGE  </w:instrText>
    </w:r>
    <w:r w:rsidR="00801C6F" w:rsidRPr="00CB58C3">
      <w:rPr>
        <w:rStyle w:val="PageNumber"/>
        <w:color w:val="A6A6A6"/>
        <w:sz w:val="20"/>
        <w:szCs w:val="20"/>
      </w:rPr>
      <w:fldChar w:fldCharType="separate"/>
    </w:r>
    <w:r w:rsidR="003A468C">
      <w:rPr>
        <w:rStyle w:val="PageNumber"/>
        <w:noProof/>
        <w:color w:val="A6A6A6"/>
        <w:sz w:val="20"/>
        <w:szCs w:val="20"/>
      </w:rPr>
      <w:t>1</w:t>
    </w:r>
    <w:r w:rsidR="00801C6F" w:rsidRPr="00CB58C3">
      <w:rPr>
        <w:rStyle w:val="PageNumber"/>
        <w:color w:val="A6A6A6"/>
        <w:sz w:val="20"/>
        <w:szCs w:val="20"/>
      </w:rPr>
      <w:fldChar w:fldCharType="end"/>
    </w:r>
  </w:p>
  <w:p w:rsidR="00801C6F" w:rsidRPr="00CB58C3" w:rsidRDefault="00763765" w:rsidP="00CB58C3">
    <w:pPr>
      <w:pStyle w:val="Footer"/>
      <w:pBdr>
        <w:top w:val="single" w:sz="4" w:space="1" w:color="A6A6A6"/>
      </w:pBdr>
      <w:rPr>
        <w:i/>
        <w:color w:val="A6A6A6"/>
        <w:sz w:val="20"/>
        <w:szCs w:val="20"/>
      </w:rPr>
    </w:pPr>
    <w:r w:rsidRPr="00CB58C3">
      <w:rPr>
        <w:i/>
        <w:color w:val="A6A6A6"/>
        <w:sz w:val="20"/>
        <w:szCs w:val="20"/>
      </w:rPr>
      <w:t>A Fresh Look at Pierce County Agriculture</w:t>
    </w:r>
  </w:p>
  <w:p w:rsidR="00801C6F" w:rsidRPr="00CB58C3" w:rsidRDefault="00801C6F" w:rsidP="00CB58C3">
    <w:pPr>
      <w:pStyle w:val="Footer"/>
      <w:pBdr>
        <w:top w:val="single" w:sz="4" w:space="1" w:color="A6A6A6"/>
      </w:pBdr>
      <w:rPr>
        <w:color w:val="A6A6A6"/>
        <w:sz w:val="20"/>
        <w:szCs w:val="20"/>
      </w:rPr>
    </w:pPr>
    <w:r w:rsidRPr="00CB58C3">
      <w:rPr>
        <w:color w:val="A6A6A6"/>
        <w:sz w:val="20"/>
        <w:szCs w:val="20"/>
      </w:rPr>
      <w:t>Stakeholder Interviews</w:t>
    </w:r>
    <w:r w:rsidR="00763765" w:rsidRPr="00CB58C3">
      <w:rPr>
        <w:color w:val="A6A6A6"/>
        <w:sz w:val="20"/>
        <w:szCs w:val="20"/>
      </w:rPr>
      <w:t xml:space="preserve"> – Summary of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EC" w:rsidRDefault="00FF11EC">
      <w:r>
        <w:separator/>
      </w:r>
    </w:p>
  </w:footnote>
  <w:footnote w:type="continuationSeparator" w:id="0">
    <w:p w:rsidR="00FF11EC" w:rsidRDefault="00FF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C3" w:rsidRDefault="003A468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3177"/>
    <w:multiLevelType w:val="hybridMultilevel"/>
    <w:tmpl w:val="9968B740"/>
    <w:lvl w:ilvl="0" w:tplc="015EE74A">
      <w:start w:val="1"/>
      <w:numFmt w:val="bullet"/>
      <w:pStyle w:val="Memo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6C132F"/>
    <w:multiLevelType w:val="hybridMultilevel"/>
    <w:tmpl w:val="88ACD71A"/>
    <w:lvl w:ilvl="0" w:tplc="955ED41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5F4F"/>
    <w:multiLevelType w:val="hybridMultilevel"/>
    <w:tmpl w:val="9B2C7CDA"/>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CE60B8"/>
    <w:multiLevelType w:val="hybridMultilevel"/>
    <w:tmpl w:val="72627FA6"/>
    <w:lvl w:ilvl="0" w:tplc="2D7E9514">
      <w:start w:val="1"/>
      <w:numFmt w:val="bullet"/>
      <w:lvlText w:val=""/>
      <w:lvlJc w:val="left"/>
      <w:pPr>
        <w:tabs>
          <w:tab w:val="num" w:pos="720"/>
        </w:tabs>
        <w:ind w:left="720" w:hanging="360"/>
      </w:pPr>
      <w:rPr>
        <w:rFonts w:ascii="Wingdings" w:hAnsi="Wingdings" w:hint="default"/>
        <w:color w:val="666699"/>
        <w:sz w:val="28"/>
        <w:szCs w:val="28"/>
      </w:rPr>
    </w:lvl>
    <w:lvl w:ilvl="1" w:tplc="F57A104E">
      <w:start w:val="1"/>
      <w:numFmt w:val="decimal"/>
      <w:lvlText w:val="%2."/>
      <w:lvlJc w:val="left"/>
      <w:pPr>
        <w:tabs>
          <w:tab w:val="num" w:pos="1800"/>
        </w:tabs>
        <w:ind w:left="1800" w:hanging="360"/>
      </w:pPr>
      <w:rPr>
        <w:rFonts w:ascii="Tw Cen MT" w:hAnsi="Tw Cen MT"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7C6931"/>
    <w:multiLevelType w:val="hybridMultilevel"/>
    <w:tmpl w:val="9810023E"/>
    <w:lvl w:ilvl="0" w:tplc="749E54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13A1F"/>
    <w:multiLevelType w:val="hybridMultilevel"/>
    <w:tmpl w:val="5526E7AA"/>
    <w:lvl w:ilvl="0" w:tplc="749E5498">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22462FE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DD52B9"/>
    <w:multiLevelType w:val="hybridMultilevel"/>
    <w:tmpl w:val="A80C78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E50853"/>
    <w:multiLevelType w:val="hybridMultilevel"/>
    <w:tmpl w:val="F75E7B38"/>
    <w:lvl w:ilvl="0" w:tplc="2D7E9514">
      <w:start w:val="1"/>
      <w:numFmt w:val="bullet"/>
      <w:lvlText w:val=""/>
      <w:lvlJc w:val="left"/>
      <w:pPr>
        <w:tabs>
          <w:tab w:val="num" w:pos="720"/>
        </w:tabs>
        <w:ind w:left="720" w:hanging="360"/>
      </w:pPr>
      <w:rPr>
        <w:rFonts w:ascii="Wingdings" w:hAnsi="Wingdings" w:hint="default"/>
        <w:color w:val="666699"/>
        <w:sz w:val="28"/>
        <w:szCs w:val="28"/>
      </w:rPr>
    </w:lvl>
    <w:lvl w:ilvl="1" w:tplc="F57A104E">
      <w:start w:val="1"/>
      <w:numFmt w:val="decimal"/>
      <w:lvlText w:val="%2."/>
      <w:lvlJc w:val="left"/>
      <w:pPr>
        <w:tabs>
          <w:tab w:val="num" w:pos="1800"/>
        </w:tabs>
        <w:ind w:left="1800" w:hanging="360"/>
      </w:pPr>
      <w:rPr>
        <w:rFonts w:ascii="Tw Cen MT" w:hAnsi="Tw Cen MT"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CE19F2"/>
    <w:multiLevelType w:val="hybridMultilevel"/>
    <w:tmpl w:val="0E60E7F8"/>
    <w:lvl w:ilvl="0" w:tplc="2D7E9514">
      <w:start w:val="1"/>
      <w:numFmt w:val="bullet"/>
      <w:lvlText w:val=""/>
      <w:lvlJc w:val="left"/>
      <w:pPr>
        <w:tabs>
          <w:tab w:val="num" w:pos="720"/>
        </w:tabs>
        <w:ind w:left="720" w:hanging="360"/>
      </w:pPr>
      <w:rPr>
        <w:rFonts w:ascii="Wingdings" w:hAnsi="Wingdings" w:hint="default"/>
        <w:color w:val="666699"/>
        <w:sz w:val="28"/>
        <w:szCs w:val="28"/>
      </w:rPr>
    </w:lvl>
    <w:lvl w:ilvl="1" w:tplc="F57A104E">
      <w:start w:val="1"/>
      <w:numFmt w:val="decimal"/>
      <w:lvlText w:val="%2."/>
      <w:lvlJc w:val="left"/>
      <w:pPr>
        <w:tabs>
          <w:tab w:val="num" w:pos="1800"/>
        </w:tabs>
        <w:ind w:left="1800" w:hanging="360"/>
      </w:pPr>
      <w:rPr>
        <w:rFonts w:ascii="Tw Cen MT" w:hAnsi="Tw Cen MT"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4B3C71"/>
    <w:multiLevelType w:val="hybridMultilevel"/>
    <w:tmpl w:val="D280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D30B5"/>
    <w:multiLevelType w:val="hybridMultilevel"/>
    <w:tmpl w:val="866ED39E"/>
    <w:lvl w:ilvl="0" w:tplc="04090005">
      <w:start w:val="1"/>
      <w:numFmt w:val="bullet"/>
      <w:lvlText w:val=""/>
      <w:lvlJc w:val="left"/>
      <w:pPr>
        <w:tabs>
          <w:tab w:val="num" w:pos="720"/>
        </w:tabs>
        <w:ind w:left="720" w:hanging="360"/>
      </w:pPr>
      <w:rPr>
        <w:rFonts w:ascii="Wingdings" w:hAnsi="Wingdings" w:hint="default"/>
        <w:color w:val="3366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B5AA4"/>
    <w:multiLevelType w:val="multilevel"/>
    <w:tmpl w:val="8CA065A6"/>
    <w:lvl w:ilvl="0">
      <w:start w:val="1"/>
      <w:numFmt w:val="bullet"/>
      <w:lvlText w:val=""/>
      <w:lvlJc w:val="left"/>
      <w:pPr>
        <w:tabs>
          <w:tab w:val="num" w:pos="720"/>
        </w:tabs>
        <w:ind w:left="720" w:hanging="360"/>
      </w:pPr>
      <w:rPr>
        <w:rFonts w:ascii="Wingdings" w:hAnsi="Wingdings" w:hint="default"/>
        <w:color w:val="666699"/>
        <w:sz w:val="28"/>
        <w:szCs w:val="28"/>
      </w:rPr>
    </w:lvl>
    <w:lvl w:ilvl="1">
      <w:start w:val="1"/>
      <w:numFmt w:val="decimal"/>
      <w:lvlText w:val="%2."/>
      <w:lvlJc w:val="left"/>
      <w:pPr>
        <w:tabs>
          <w:tab w:val="num" w:pos="1800"/>
        </w:tabs>
        <w:ind w:left="1800" w:hanging="360"/>
      </w:pPr>
      <w:rPr>
        <w:rFonts w:ascii="Tw Cen MT" w:hAnsi="Tw Cen MT" w:hint="default"/>
        <w:b w:val="0"/>
        <w:i w:val="0"/>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D757940"/>
    <w:multiLevelType w:val="hybridMultilevel"/>
    <w:tmpl w:val="C03C56FC"/>
    <w:lvl w:ilvl="0" w:tplc="7CF416B4">
      <w:start w:val="1"/>
      <w:numFmt w:val="bullet"/>
      <w:lvlText w:val=""/>
      <w:lvlJc w:val="left"/>
      <w:pPr>
        <w:tabs>
          <w:tab w:val="num" w:pos="1080"/>
        </w:tabs>
        <w:ind w:left="1080" w:hanging="360"/>
      </w:pPr>
      <w:rPr>
        <w:rFonts w:ascii="Symbol" w:hAnsi="Symbol" w:hint="default"/>
        <w:color w:val="666699"/>
        <w:sz w:val="28"/>
        <w:szCs w:val="28"/>
      </w:rPr>
    </w:lvl>
    <w:lvl w:ilvl="1" w:tplc="F57A104E">
      <w:start w:val="1"/>
      <w:numFmt w:val="decimal"/>
      <w:lvlText w:val="%2."/>
      <w:lvlJc w:val="left"/>
      <w:pPr>
        <w:tabs>
          <w:tab w:val="num" w:pos="2520"/>
        </w:tabs>
        <w:ind w:left="2520" w:hanging="360"/>
      </w:pPr>
      <w:rPr>
        <w:rFonts w:ascii="Tw Cen MT" w:hAnsi="Tw Cen MT" w:hint="default"/>
        <w:b w:val="0"/>
        <w:i w:val="0"/>
        <w:sz w:val="22"/>
        <w:szCs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CF2FBF"/>
    <w:multiLevelType w:val="hybridMultilevel"/>
    <w:tmpl w:val="54C8D7E8"/>
    <w:lvl w:ilvl="0" w:tplc="98DC9FC6">
      <w:start w:val="1"/>
      <w:numFmt w:val="bullet"/>
      <w:lvlText w:val=""/>
      <w:lvlJc w:val="left"/>
      <w:pPr>
        <w:tabs>
          <w:tab w:val="num" w:pos="720"/>
        </w:tabs>
        <w:ind w:left="720" w:hanging="360"/>
      </w:pPr>
      <w:rPr>
        <w:rFonts w:ascii="Monotype Sorts" w:hAnsi="Monotype Sorts" w:hint="default"/>
        <w:sz w:val="28"/>
        <w:szCs w:val="28"/>
      </w:rPr>
    </w:lvl>
    <w:lvl w:ilvl="1" w:tplc="7F92930A">
      <w:start w:val="1"/>
      <w:numFmt w:val="decimal"/>
      <w:lvlText w:val="%2."/>
      <w:lvlJc w:val="left"/>
      <w:pPr>
        <w:tabs>
          <w:tab w:val="num" w:pos="1800"/>
        </w:tabs>
        <w:ind w:left="1800" w:hanging="360"/>
      </w:pPr>
      <w:rPr>
        <w:rFonts w:ascii="Tw Cen MT" w:hAnsi="Tw Cen MT"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58629A"/>
    <w:multiLevelType w:val="hybridMultilevel"/>
    <w:tmpl w:val="F924843C"/>
    <w:lvl w:ilvl="0" w:tplc="04090001">
      <w:start w:val="1"/>
      <w:numFmt w:val="bullet"/>
      <w:lvlText w:val=""/>
      <w:lvlJc w:val="left"/>
      <w:pPr>
        <w:tabs>
          <w:tab w:val="num" w:pos="720"/>
        </w:tabs>
        <w:ind w:left="720" w:hanging="360"/>
      </w:pPr>
      <w:rPr>
        <w:rFonts w:ascii="Symbol" w:hAnsi="Symbol" w:hint="default"/>
      </w:rPr>
    </w:lvl>
    <w:lvl w:ilvl="1" w:tplc="06CC2A9C">
      <w:start w:val="1"/>
      <w:numFmt w:val="bullet"/>
      <w:pStyle w:val="ResBoxBullet"/>
      <w:lvlText w:val=""/>
      <w:lvlJc w:val="left"/>
      <w:pPr>
        <w:tabs>
          <w:tab w:val="num" w:pos="1440"/>
        </w:tabs>
        <w:ind w:left="1440" w:hanging="360"/>
      </w:pPr>
      <w:rPr>
        <w:rFonts w:ascii="Symbol" w:hAnsi="Symbol" w:hint="default"/>
        <w:color w:val="auto"/>
        <w:sz w:val="3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023C0"/>
    <w:multiLevelType w:val="hybridMultilevel"/>
    <w:tmpl w:val="8CA065A6"/>
    <w:lvl w:ilvl="0" w:tplc="2D7E9514">
      <w:start w:val="1"/>
      <w:numFmt w:val="bullet"/>
      <w:lvlText w:val=""/>
      <w:lvlJc w:val="left"/>
      <w:pPr>
        <w:tabs>
          <w:tab w:val="num" w:pos="720"/>
        </w:tabs>
        <w:ind w:left="720" w:hanging="360"/>
      </w:pPr>
      <w:rPr>
        <w:rFonts w:ascii="Wingdings" w:hAnsi="Wingdings" w:hint="default"/>
        <w:color w:val="666699"/>
        <w:sz w:val="28"/>
        <w:szCs w:val="28"/>
      </w:rPr>
    </w:lvl>
    <w:lvl w:ilvl="1" w:tplc="F57A104E">
      <w:start w:val="1"/>
      <w:numFmt w:val="decimal"/>
      <w:lvlText w:val="%2."/>
      <w:lvlJc w:val="left"/>
      <w:pPr>
        <w:tabs>
          <w:tab w:val="num" w:pos="1800"/>
        </w:tabs>
        <w:ind w:left="1800" w:hanging="360"/>
      </w:pPr>
      <w:rPr>
        <w:rFonts w:ascii="Tw Cen MT" w:hAnsi="Tw Cen MT" w:hint="default"/>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4"/>
  </w:num>
  <w:num w:numId="5">
    <w:abstractNumId w:val="13"/>
  </w:num>
  <w:num w:numId="6">
    <w:abstractNumId w:val="15"/>
  </w:num>
  <w:num w:numId="7">
    <w:abstractNumId w:val="7"/>
  </w:num>
  <w:num w:numId="8">
    <w:abstractNumId w:val="8"/>
  </w:num>
  <w:num w:numId="9">
    <w:abstractNumId w:val="3"/>
  </w:num>
  <w:num w:numId="10">
    <w:abstractNumId w:val="12"/>
  </w:num>
  <w:num w:numId="11">
    <w:abstractNumId w:val="6"/>
  </w:num>
  <w:num w:numId="12">
    <w:abstractNumId w:val="4"/>
  </w:num>
  <w:num w:numId="13">
    <w:abstractNumId w:val="11"/>
  </w:num>
  <w:num w:numId="14">
    <w:abstractNumId w:val="10"/>
  </w:num>
  <w:num w:numId="15">
    <w:abstractNumId w:val="1"/>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2"/>
    <w:rsid w:val="0001142D"/>
    <w:rsid w:val="000150B9"/>
    <w:rsid w:val="00017D85"/>
    <w:rsid w:val="00020C81"/>
    <w:rsid w:val="0002195C"/>
    <w:rsid w:val="00022F00"/>
    <w:rsid w:val="00025911"/>
    <w:rsid w:val="00032E43"/>
    <w:rsid w:val="00035100"/>
    <w:rsid w:val="00036E1E"/>
    <w:rsid w:val="00041B8C"/>
    <w:rsid w:val="00041D22"/>
    <w:rsid w:val="00043485"/>
    <w:rsid w:val="0004424A"/>
    <w:rsid w:val="00044370"/>
    <w:rsid w:val="00044DBB"/>
    <w:rsid w:val="00055217"/>
    <w:rsid w:val="00056876"/>
    <w:rsid w:val="00065BDB"/>
    <w:rsid w:val="000666FF"/>
    <w:rsid w:val="0008215A"/>
    <w:rsid w:val="00090FD7"/>
    <w:rsid w:val="000912A7"/>
    <w:rsid w:val="0009691F"/>
    <w:rsid w:val="000A4E10"/>
    <w:rsid w:val="000A7438"/>
    <w:rsid w:val="000B346F"/>
    <w:rsid w:val="000B4CED"/>
    <w:rsid w:val="000C0393"/>
    <w:rsid w:val="000C0CDF"/>
    <w:rsid w:val="000C180A"/>
    <w:rsid w:val="000C67B9"/>
    <w:rsid w:val="000D2CC6"/>
    <w:rsid w:val="000D4B9A"/>
    <w:rsid w:val="000D6FEA"/>
    <w:rsid w:val="000E7812"/>
    <w:rsid w:val="0010423B"/>
    <w:rsid w:val="001049E7"/>
    <w:rsid w:val="00117F5A"/>
    <w:rsid w:val="00120032"/>
    <w:rsid w:val="00120A90"/>
    <w:rsid w:val="00123015"/>
    <w:rsid w:val="0012583C"/>
    <w:rsid w:val="001259EA"/>
    <w:rsid w:val="001262F1"/>
    <w:rsid w:val="00132627"/>
    <w:rsid w:val="00137A2E"/>
    <w:rsid w:val="00141819"/>
    <w:rsid w:val="0014228C"/>
    <w:rsid w:val="00142AC8"/>
    <w:rsid w:val="0015436D"/>
    <w:rsid w:val="00161A26"/>
    <w:rsid w:val="00161FC4"/>
    <w:rsid w:val="0017243E"/>
    <w:rsid w:val="00175FA7"/>
    <w:rsid w:val="00177708"/>
    <w:rsid w:val="001849C9"/>
    <w:rsid w:val="00184D83"/>
    <w:rsid w:val="00190C0E"/>
    <w:rsid w:val="001A7146"/>
    <w:rsid w:val="001C0A0D"/>
    <w:rsid w:val="001C31CB"/>
    <w:rsid w:val="001C3B28"/>
    <w:rsid w:val="001C64C3"/>
    <w:rsid w:val="001E0152"/>
    <w:rsid w:val="001E0DC9"/>
    <w:rsid w:val="001F1521"/>
    <w:rsid w:val="001F3745"/>
    <w:rsid w:val="00202485"/>
    <w:rsid w:val="00204CA6"/>
    <w:rsid w:val="00205826"/>
    <w:rsid w:val="002114CE"/>
    <w:rsid w:val="00221AF8"/>
    <w:rsid w:val="00224EE8"/>
    <w:rsid w:val="0022500D"/>
    <w:rsid w:val="00234BED"/>
    <w:rsid w:val="00235BB2"/>
    <w:rsid w:val="00241E48"/>
    <w:rsid w:val="0024261F"/>
    <w:rsid w:val="002445F1"/>
    <w:rsid w:val="00245FCB"/>
    <w:rsid w:val="00255725"/>
    <w:rsid w:val="00267694"/>
    <w:rsid w:val="0027101B"/>
    <w:rsid w:val="002749B8"/>
    <w:rsid w:val="00283EFD"/>
    <w:rsid w:val="00291538"/>
    <w:rsid w:val="00292852"/>
    <w:rsid w:val="00292A9D"/>
    <w:rsid w:val="00293CB7"/>
    <w:rsid w:val="00297894"/>
    <w:rsid w:val="002A2A99"/>
    <w:rsid w:val="002B15C4"/>
    <w:rsid w:val="002B20D3"/>
    <w:rsid w:val="002B4413"/>
    <w:rsid w:val="002C29BC"/>
    <w:rsid w:val="002C5C08"/>
    <w:rsid w:val="002C78F0"/>
    <w:rsid w:val="002D0EC5"/>
    <w:rsid w:val="002D336D"/>
    <w:rsid w:val="002D3C0D"/>
    <w:rsid w:val="002D6ED5"/>
    <w:rsid w:val="002D7C89"/>
    <w:rsid w:val="002E294B"/>
    <w:rsid w:val="002E2DEF"/>
    <w:rsid w:val="002E55F5"/>
    <w:rsid w:val="002F2432"/>
    <w:rsid w:val="002F446C"/>
    <w:rsid w:val="0030478E"/>
    <w:rsid w:val="003052C9"/>
    <w:rsid w:val="0030658D"/>
    <w:rsid w:val="00307C9E"/>
    <w:rsid w:val="00310F18"/>
    <w:rsid w:val="00324895"/>
    <w:rsid w:val="0032511A"/>
    <w:rsid w:val="003317A8"/>
    <w:rsid w:val="0033440A"/>
    <w:rsid w:val="00341568"/>
    <w:rsid w:val="0034203B"/>
    <w:rsid w:val="00346E96"/>
    <w:rsid w:val="00353E13"/>
    <w:rsid w:val="00357443"/>
    <w:rsid w:val="003708C1"/>
    <w:rsid w:val="00376171"/>
    <w:rsid w:val="0038117C"/>
    <w:rsid w:val="00382918"/>
    <w:rsid w:val="003908C9"/>
    <w:rsid w:val="00391350"/>
    <w:rsid w:val="00391A71"/>
    <w:rsid w:val="00391DD9"/>
    <w:rsid w:val="00392F35"/>
    <w:rsid w:val="003A2742"/>
    <w:rsid w:val="003A2997"/>
    <w:rsid w:val="003A468C"/>
    <w:rsid w:val="003A71E0"/>
    <w:rsid w:val="003C220D"/>
    <w:rsid w:val="003D28B1"/>
    <w:rsid w:val="003D6452"/>
    <w:rsid w:val="003E2968"/>
    <w:rsid w:val="003E2B14"/>
    <w:rsid w:val="003E30E0"/>
    <w:rsid w:val="003E42A7"/>
    <w:rsid w:val="003E5832"/>
    <w:rsid w:val="003E6452"/>
    <w:rsid w:val="003F55BE"/>
    <w:rsid w:val="0040144F"/>
    <w:rsid w:val="00405199"/>
    <w:rsid w:val="00413558"/>
    <w:rsid w:val="00421957"/>
    <w:rsid w:val="00421BE2"/>
    <w:rsid w:val="00424169"/>
    <w:rsid w:val="0042447C"/>
    <w:rsid w:val="004257F8"/>
    <w:rsid w:val="00427150"/>
    <w:rsid w:val="00430A64"/>
    <w:rsid w:val="00432ABB"/>
    <w:rsid w:val="00432C87"/>
    <w:rsid w:val="004378FF"/>
    <w:rsid w:val="004401B1"/>
    <w:rsid w:val="0044449A"/>
    <w:rsid w:val="00444A4E"/>
    <w:rsid w:val="004560D6"/>
    <w:rsid w:val="00460F64"/>
    <w:rsid w:val="00470C50"/>
    <w:rsid w:val="00471899"/>
    <w:rsid w:val="004771EA"/>
    <w:rsid w:val="004915F7"/>
    <w:rsid w:val="00492285"/>
    <w:rsid w:val="00494D37"/>
    <w:rsid w:val="0049760E"/>
    <w:rsid w:val="004A072B"/>
    <w:rsid w:val="004A2CC8"/>
    <w:rsid w:val="004A44F0"/>
    <w:rsid w:val="004B1AEE"/>
    <w:rsid w:val="004B4504"/>
    <w:rsid w:val="004C2344"/>
    <w:rsid w:val="004C6960"/>
    <w:rsid w:val="004C696A"/>
    <w:rsid w:val="004C7858"/>
    <w:rsid w:val="004C7FCB"/>
    <w:rsid w:val="004D2918"/>
    <w:rsid w:val="004D61B4"/>
    <w:rsid w:val="004E41E6"/>
    <w:rsid w:val="004E47A7"/>
    <w:rsid w:val="004E768E"/>
    <w:rsid w:val="004F3A1F"/>
    <w:rsid w:val="004F79AB"/>
    <w:rsid w:val="00500508"/>
    <w:rsid w:val="00513D04"/>
    <w:rsid w:val="00515E1F"/>
    <w:rsid w:val="00515FA9"/>
    <w:rsid w:val="0051686E"/>
    <w:rsid w:val="00530F7B"/>
    <w:rsid w:val="005313F4"/>
    <w:rsid w:val="00534F91"/>
    <w:rsid w:val="00536438"/>
    <w:rsid w:val="005415A6"/>
    <w:rsid w:val="00543E38"/>
    <w:rsid w:val="00544C5C"/>
    <w:rsid w:val="00545FB4"/>
    <w:rsid w:val="00550AEC"/>
    <w:rsid w:val="00551609"/>
    <w:rsid w:val="005543A5"/>
    <w:rsid w:val="0055493E"/>
    <w:rsid w:val="00556456"/>
    <w:rsid w:val="005567CB"/>
    <w:rsid w:val="005570DB"/>
    <w:rsid w:val="00564B1A"/>
    <w:rsid w:val="00567528"/>
    <w:rsid w:val="00572D5E"/>
    <w:rsid w:val="00575831"/>
    <w:rsid w:val="005772D5"/>
    <w:rsid w:val="00584787"/>
    <w:rsid w:val="00591398"/>
    <w:rsid w:val="00594DF0"/>
    <w:rsid w:val="005A32CF"/>
    <w:rsid w:val="005A5E8F"/>
    <w:rsid w:val="005B28EF"/>
    <w:rsid w:val="005B63E8"/>
    <w:rsid w:val="005B6F64"/>
    <w:rsid w:val="005B73C0"/>
    <w:rsid w:val="005C0C8A"/>
    <w:rsid w:val="005C54B9"/>
    <w:rsid w:val="005C59EA"/>
    <w:rsid w:val="005C5B83"/>
    <w:rsid w:val="005C762B"/>
    <w:rsid w:val="005D1DA5"/>
    <w:rsid w:val="005D1F70"/>
    <w:rsid w:val="005D363B"/>
    <w:rsid w:val="005D6012"/>
    <w:rsid w:val="005D790E"/>
    <w:rsid w:val="005E2FA1"/>
    <w:rsid w:val="005E62F4"/>
    <w:rsid w:val="005F0071"/>
    <w:rsid w:val="005F2003"/>
    <w:rsid w:val="005F72B4"/>
    <w:rsid w:val="005F7803"/>
    <w:rsid w:val="00601A49"/>
    <w:rsid w:val="00603D53"/>
    <w:rsid w:val="00605B69"/>
    <w:rsid w:val="00622277"/>
    <w:rsid w:val="006337F6"/>
    <w:rsid w:val="00636E54"/>
    <w:rsid w:val="0064021D"/>
    <w:rsid w:val="00640EA1"/>
    <w:rsid w:val="00646577"/>
    <w:rsid w:val="00646E9A"/>
    <w:rsid w:val="00656B81"/>
    <w:rsid w:val="00663CEF"/>
    <w:rsid w:val="00664734"/>
    <w:rsid w:val="00665FC8"/>
    <w:rsid w:val="00666945"/>
    <w:rsid w:val="00673AC8"/>
    <w:rsid w:val="00674AC0"/>
    <w:rsid w:val="00676D47"/>
    <w:rsid w:val="006806D9"/>
    <w:rsid w:val="00696C10"/>
    <w:rsid w:val="006978D0"/>
    <w:rsid w:val="006A6ACE"/>
    <w:rsid w:val="006B30D3"/>
    <w:rsid w:val="006B74A6"/>
    <w:rsid w:val="006C404C"/>
    <w:rsid w:val="006D0E21"/>
    <w:rsid w:val="006D2B26"/>
    <w:rsid w:val="006E34FA"/>
    <w:rsid w:val="006E3F08"/>
    <w:rsid w:val="006E5D2E"/>
    <w:rsid w:val="006F076D"/>
    <w:rsid w:val="006F3DFE"/>
    <w:rsid w:val="006F6812"/>
    <w:rsid w:val="00701FD8"/>
    <w:rsid w:val="00702C23"/>
    <w:rsid w:val="00705E06"/>
    <w:rsid w:val="00707054"/>
    <w:rsid w:val="007144FD"/>
    <w:rsid w:val="007170D3"/>
    <w:rsid w:val="00720D6E"/>
    <w:rsid w:val="00726C94"/>
    <w:rsid w:val="00732197"/>
    <w:rsid w:val="007327E9"/>
    <w:rsid w:val="00745183"/>
    <w:rsid w:val="007452C1"/>
    <w:rsid w:val="00752700"/>
    <w:rsid w:val="007538DE"/>
    <w:rsid w:val="00753FC1"/>
    <w:rsid w:val="007544AF"/>
    <w:rsid w:val="007567AB"/>
    <w:rsid w:val="00761353"/>
    <w:rsid w:val="0076279B"/>
    <w:rsid w:val="00763765"/>
    <w:rsid w:val="00763D9C"/>
    <w:rsid w:val="00765C7A"/>
    <w:rsid w:val="00770C0C"/>
    <w:rsid w:val="00773D9F"/>
    <w:rsid w:val="00777EC5"/>
    <w:rsid w:val="007809D2"/>
    <w:rsid w:val="0078384A"/>
    <w:rsid w:val="00787108"/>
    <w:rsid w:val="0079067D"/>
    <w:rsid w:val="00796057"/>
    <w:rsid w:val="007A0487"/>
    <w:rsid w:val="007A2143"/>
    <w:rsid w:val="007B3F57"/>
    <w:rsid w:val="007B567A"/>
    <w:rsid w:val="007D0024"/>
    <w:rsid w:val="007D067C"/>
    <w:rsid w:val="007D27E4"/>
    <w:rsid w:val="007D3120"/>
    <w:rsid w:val="007D6863"/>
    <w:rsid w:val="007E0D32"/>
    <w:rsid w:val="007E2E5E"/>
    <w:rsid w:val="007F5571"/>
    <w:rsid w:val="007F790B"/>
    <w:rsid w:val="00801793"/>
    <w:rsid w:val="00801C6F"/>
    <w:rsid w:val="00803F79"/>
    <w:rsid w:val="0080452E"/>
    <w:rsid w:val="00817E65"/>
    <w:rsid w:val="00825F32"/>
    <w:rsid w:val="008272DB"/>
    <w:rsid w:val="008348B0"/>
    <w:rsid w:val="00843781"/>
    <w:rsid w:val="00845331"/>
    <w:rsid w:val="00846962"/>
    <w:rsid w:val="008513E9"/>
    <w:rsid w:val="00853936"/>
    <w:rsid w:val="0085450B"/>
    <w:rsid w:val="0085570F"/>
    <w:rsid w:val="00865B07"/>
    <w:rsid w:val="0086707F"/>
    <w:rsid w:val="00872397"/>
    <w:rsid w:val="0088247E"/>
    <w:rsid w:val="00885AFD"/>
    <w:rsid w:val="00886BAA"/>
    <w:rsid w:val="008920B8"/>
    <w:rsid w:val="008A20FF"/>
    <w:rsid w:val="008B112E"/>
    <w:rsid w:val="008B5DF7"/>
    <w:rsid w:val="008B66BF"/>
    <w:rsid w:val="008B7B68"/>
    <w:rsid w:val="008C0F2B"/>
    <w:rsid w:val="008C351B"/>
    <w:rsid w:val="008C3C53"/>
    <w:rsid w:val="008C5AD0"/>
    <w:rsid w:val="008C6588"/>
    <w:rsid w:val="008D29C6"/>
    <w:rsid w:val="008D3BE7"/>
    <w:rsid w:val="008D683A"/>
    <w:rsid w:val="008D7F5A"/>
    <w:rsid w:val="008F69BB"/>
    <w:rsid w:val="008F6A84"/>
    <w:rsid w:val="009053C1"/>
    <w:rsid w:val="00906B9F"/>
    <w:rsid w:val="00911950"/>
    <w:rsid w:val="009167EE"/>
    <w:rsid w:val="00921AA4"/>
    <w:rsid w:val="009220D6"/>
    <w:rsid w:val="00924BBE"/>
    <w:rsid w:val="009279C5"/>
    <w:rsid w:val="00932BF3"/>
    <w:rsid w:val="009376D6"/>
    <w:rsid w:val="009436C3"/>
    <w:rsid w:val="00947A50"/>
    <w:rsid w:val="009511B3"/>
    <w:rsid w:val="00952D91"/>
    <w:rsid w:val="009601A6"/>
    <w:rsid w:val="00960865"/>
    <w:rsid w:val="00981ECC"/>
    <w:rsid w:val="00984E03"/>
    <w:rsid w:val="0099016E"/>
    <w:rsid w:val="00992390"/>
    <w:rsid w:val="0099466C"/>
    <w:rsid w:val="00995632"/>
    <w:rsid w:val="009A0CC4"/>
    <w:rsid w:val="009A72FC"/>
    <w:rsid w:val="009B18D8"/>
    <w:rsid w:val="009C078C"/>
    <w:rsid w:val="009D38DD"/>
    <w:rsid w:val="009D75FA"/>
    <w:rsid w:val="009E52D3"/>
    <w:rsid w:val="00A017B2"/>
    <w:rsid w:val="00A034AF"/>
    <w:rsid w:val="00A075B5"/>
    <w:rsid w:val="00A1239A"/>
    <w:rsid w:val="00A152D8"/>
    <w:rsid w:val="00A23DE3"/>
    <w:rsid w:val="00A268C1"/>
    <w:rsid w:val="00A307B6"/>
    <w:rsid w:val="00A323D2"/>
    <w:rsid w:val="00A33AC0"/>
    <w:rsid w:val="00A41421"/>
    <w:rsid w:val="00A41A58"/>
    <w:rsid w:val="00A42EEB"/>
    <w:rsid w:val="00A45C67"/>
    <w:rsid w:val="00A50D17"/>
    <w:rsid w:val="00A60A69"/>
    <w:rsid w:val="00A626B0"/>
    <w:rsid w:val="00A62CDA"/>
    <w:rsid w:val="00A65279"/>
    <w:rsid w:val="00A75382"/>
    <w:rsid w:val="00A772DD"/>
    <w:rsid w:val="00A80B39"/>
    <w:rsid w:val="00A85DD8"/>
    <w:rsid w:val="00A861AB"/>
    <w:rsid w:val="00A927B2"/>
    <w:rsid w:val="00AA0A8A"/>
    <w:rsid w:val="00AA15A4"/>
    <w:rsid w:val="00AA6D53"/>
    <w:rsid w:val="00AB3A26"/>
    <w:rsid w:val="00AB7537"/>
    <w:rsid w:val="00AC15AE"/>
    <w:rsid w:val="00AC51E3"/>
    <w:rsid w:val="00AD2FD0"/>
    <w:rsid w:val="00AD6AC3"/>
    <w:rsid w:val="00AD7E51"/>
    <w:rsid w:val="00AE7897"/>
    <w:rsid w:val="00B010EC"/>
    <w:rsid w:val="00B05EF4"/>
    <w:rsid w:val="00B073A3"/>
    <w:rsid w:val="00B114BB"/>
    <w:rsid w:val="00B13A43"/>
    <w:rsid w:val="00B16260"/>
    <w:rsid w:val="00B235A3"/>
    <w:rsid w:val="00B351FC"/>
    <w:rsid w:val="00B355E1"/>
    <w:rsid w:val="00B36E38"/>
    <w:rsid w:val="00B373EB"/>
    <w:rsid w:val="00B426B3"/>
    <w:rsid w:val="00B4523F"/>
    <w:rsid w:val="00B535B2"/>
    <w:rsid w:val="00B563E7"/>
    <w:rsid w:val="00B66FC3"/>
    <w:rsid w:val="00B746E6"/>
    <w:rsid w:val="00B7483B"/>
    <w:rsid w:val="00B754EC"/>
    <w:rsid w:val="00B77B9A"/>
    <w:rsid w:val="00B81B63"/>
    <w:rsid w:val="00B83B41"/>
    <w:rsid w:val="00BA117F"/>
    <w:rsid w:val="00BA2502"/>
    <w:rsid w:val="00BA5E36"/>
    <w:rsid w:val="00BB3C4B"/>
    <w:rsid w:val="00BB5827"/>
    <w:rsid w:val="00BB6014"/>
    <w:rsid w:val="00BB797E"/>
    <w:rsid w:val="00BC42C2"/>
    <w:rsid w:val="00BC71D8"/>
    <w:rsid w:val="00BD23B9"/>
    <w:rsid w:val="00BE10DC"/>
    <w:rsid w:val="00BE17A4"/>
    <w:rsid w:val="00BE2AE8"/>
    <w:rsid w:val="00C12D1A"/>
    <w:rsid w:val="00C16123"/>
    <w:rsid w:val="00C1785C"/>
    <w:rsid w:val="00C20FEB"/>
    <w:rsid w:val="00C26A32"/>
    <w:rsid w:val="00C277CA"/>
    <w:rsid w:val="00C31A09"/>
    <w:rsid w:val="00C31CE4"/>
    <w:rsid w:val="00C355EC"/>
    <w:rsid w:val="00C4231B"/>
    <w:rsid w:val="00C43FE0"/>
    <w:rsid w:val="00C460A9"/>
    <w:rsid w:val="00C471AC"/>
    <w:rsid w:val="00C500E7"/>
    <w:rsid w:val="00C61024"/>
    <w:rsid w:val="00C63BC0"/>
    <w:rsid w:val="00C64D55"/>
    <w:rsid w:val="00C75124"/>
    <w:rsid w:val="00C81BCC"/>
    <w:rsid w:val="00C843DF"/>
    <w:rsid w:val="00C855BE"/>
    <w:rsid w:val="00C87741"/>
    <w:rsid w:val="00C87E6B"/>
    <w:rsid w:val="00C908A9"/>
    <w:rsid w:val="00C91D3B"/>
    <w:rsid w:val="00C945E0"/>
    <w:rsid w:val="00CA226E"/>
    <w:rsid w:val="00CB58C3"/>
    <w:rsid w:val="00CD1BD9"/>
    <w:rsid w:val="00CD3269"/>
    <w:rsid w:val="00CF0F06"/>
    <w:rsid w:val="00CF30D1"/>
    <w:rsid w:val="00CF3DDB"/>
    <w:rsid w:val="00CF6220"/>
    <w:rsid w:val="00D00BBB"/>
    <w:rsid w:val="00D01DD3"/>
    <w:rsid w:val="00D01E22"/>
    <w:rsid w:val="00D04DFF"/>
    <w:rsid w:val="00D05D0B"/>
    <w:rsid w:val="00D072AF"/>
    <w:rsid w:val="00D13E48"/>
    <w:rsid w:val="00D16508"/>
    <w:rsid w:val="00D212EC"/>
    <w:rsid w:val="00D308E0"/>
    <w:rsid w:val="00D32135"/>
    <w:rsid w:val="00D3465D"/>
    <w:rsid w:val="00D349B0"/>
    <w:rsid w:val="00D356D2"/>
    <w:rsid w:val="00D3795F"/>
    <w:rsid w:val="00D4076C"/>
    <w:rsid w:val="00D42D3E"/>
    <w:rsid w:val="00D44FE5"/>
    <w:rsid w:val="00D47F87"/>
    <w:rsid w:val="00D55206"/>
    <w:rsid w:val="00D57A51"/>
    <w:rsid w:val="00D61B97"/>
    <w:rsid w:val="00D62066"/>
    <w:rsid w:val="00D638D4"/>
    <w:rsid w:val="00D85FEC"/>
    <w:rsid w:val="00D877AF"/>
    <w:rsid w:val="00D92541"/>
    <w:rsid w:val="00D96F6F"/>
    <w:rsid w:val="00D97290"/>
    <w:rsid w:val="00DA0B31"/>
    <w:rsid w:val="00DA2132"/>
    <w:rsid w:val="00DA4D04"/>
    <w:rsid w:val="00DA504D"/>
    <w:rsid w:val="00DB2142"/>
    <w:rsid w:val="00DB43DD"/>
    <w:rsid w:val="00DB4CC8"/>
    <w:rsid w:val="00DB6EFB"/>
    <w:rsid w:val="00DC273B"/>
    <w:rsid w:val="00DC63D1"/>
    <w:rsid w:val="00DC7093"/>
    <w:rsid w:val="00DD290C"/>
    <w:rsid w:val="00DD4BE8"/>
    <w:rsid w:val="00DD64F9"/>
    <w:rsid w:val="00DE4419"/>
    <w:rsid w:val="00DE54E0"/>
    <w:rsid w:val="00DF53A2"/>
    <w:rsid w:val="00DF791C"/>
    <w:rsid w:val="00E146DC"/>
    <w:rsid w:val="00E23B39"/>
    <w:rsid w:val="00E2682C"/>
    <w:rsid w:val="00E32637"/>
    <w:rsid w:val="00E360BF"/>
    <w:rsid w:val="00E37227"/>
    <w:rsid w:val="00E401BF"/>
    <w:rsid w:val="00E41385"/>
    <w:rsid w:val="00E413A5"/>
    <w:rsid w:val="00E42776"/>
    <w:rsid w:val="00E53752"/>
    <w:rsid w:val="00E61F5A"/>
    <w:rsid w:val="00E630EA"/>
    <w:rsid w:val="00E70E2A"/>
    <w:rsid w:val="00E8191E"/>
    <w:rsid w:val="00E81D27"/>
    <w:rsid w:val="00E85F8D"/>
    <w:rsid w:val="00EA1EDA"/>
    <w:rsid w:val="00EA5F18"/>
    <w:rsid w:val="00EC4C94"/>
    <w:rsid w:val="00EC5C12"/>
    <w:rsid w:val="00ED6F60"/>
    <w:rsid w:val="00EE18B6"/>
    <w:rsid w:val="00EE2994"/>
    <w:rsid w:val="00EF02AF"/>
    <w:rsid w:val="00F03065"/>
    <w:rsid w:val="00F035AE"/>
    <w:rsid w:val="00F05227"/>
    <w:rsid w:val="00F05746"/>
    <w:rsid w:val="00F11E2C"/>
    <w:rsid w:val="00F214F1"/>
    <w:rsid w:val="00F21AFD"/>
    <w:rsid w:val="00F31FDE"/>
    <w:rsid w:val="00F355BE"/>
    <w:rsid w:val="00F3772B"/>
    <w:rsid w:val="00F41C09"/>
    <w:rsid w:val="00F45EE0"/>
    <w:rsid w:val="00F534C3"/>
    <w:rsid w:val="00F56986"/>
    <w:rsid w:val="00F57183"/>
    <w:rsid w:val="00F62546"/>
    <w:rsid w:val="00F72416"/>
    <w:rsid w:val="00F73758"/>
    <w:rsid w:val="00F73F84"/>
    <w:rsid w:val="00F77919"/>
    <w:rsid w:val="00F81223"/>
    <w:rsid w:val="00F835F2"/>
    <w:rsid w:val="00F928AE"/>
    <w:rsid w:val="00F94900"/>
    <w:rsid w:val="00F96496"/>
    <w:rsid w:val="00FA7851"/>
    <w:rsid w:val="00FB54F9"/>
    <w:rsid w:val="00FC4274"/>
    <w:rsid w:val="00FC4B55"/>
    <w:rsid w:val="00FD3E9A"/>
    <w:rsid w:val="00FD7821"/>
    <w:rsid w:val="00FE003D"/>
    <w:rsid w:val="00FE6FBD"/>
    <w:rsid w:val="00FF0674"/>
    <w:rsid w:val="00FF11EC"/>
    <w:rsid w:val="00FF33EE"/>
    <w:rsid w:val="00FF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4C4F3386-477D-4219-BB3D-2F5274EF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w Cen MT" w:hAnsi="Tw Cen MT"/>
      <w:sz w:val="22"/>
      <w:szCs w:val="22"/>
    </w:rPr>
  </w:style>
  <w:style w:type="paragraph" w:styleId="Heading1">
    <w:name w:val="heading 1"/>
    <w:basedOn w:val="Normal"/>
    <w:next w:val="Normal"/>
    <w:qFormat/>
    <w:rsid w:val="00444A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A4E"/>
    <w:pPr>
      <w:tabs>
        <w:tab w:val="center" w:pos="4320"/>
        <w:tab w:val="right" w:pos="8640"/>
      </w:tabs>
    </w:pPr>
  </w:style>
  <w:style w:type="paragraph" w:styleId="Footer">
    <w:name w:val="footer"/>
    <w:basedOn w:val="Normal"/>
    <w:rsid w:val="00444A4E"/>
    <w:pPr>
      <w:tabs>
        <w:tab w:val="center" w:pos="4320"/>
        <w:tab w:val="right" w:pos="8640"/>
      </w:tabs>
    </w:pPr>
  </w:style>
  <w:style w:type="paragraph" w:styleId="BalloonText">
    <w:name w:val="Balloon Text"/>
    <w:basedOn w:val="Normal"/>
    <w:semiHidden/>
    <w:rsid w:val="00702C23"/>
    <w:rPr>
      <w:rFonts w:ascii="Tahoma" w:hAnsi="Tahoma" w:cs="Tahoma"/>
      <w:sz w:val="16"/>
      <w:szCs w:val="16"/>
    </w:rPr>
  </w:style>
  <w:style w:type="character" w:styleId="PageNumber">
    <w:name w:val="page number"/>
    <w:basedOn w:val="DefaultParagraphFont"/>
    <w:rsid w:val="0032511A"/>
  </w:style>
  <w:style w:type="paragraph" w:customStyle="1" w:styleId="MemoBullet">
    <w:name w:val="MemoBullet"/>
    <w:basedOn w:val="Normal"/>
    <w:rsid w:val="001A7146"/>
    <w:pPr>
      <w:numPr>
        <w:numId w:val="2"/>
      </w:numPr>
    </w:pPr>
  </w:style>
  <w:style w:type="character" w:styleId="Hyperlink">
    <w:name w:val="Hyperlink"/>
    <w:rsid w:val="00567528"/>
    <w:rPr>
      <w:color w:val="0000FF"/>
      <w:u w:val="single"/>
    </w:rPr>
  </w:style>
  <w:style w:type="table" w:styleId="TableGrid">
    <w:name w:val="Table Grid"/>
    <w:basedOn w:val="TableNormal"/>
    <w:rsid w:val="000A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D2B26"/>
    <w:pPr>
      <w:shd w:val="clear" w:color="auto" w:fill="000080"/>
    </w:pPr>
    <w:rPr>
      <w:rFonts w:ascii="Tahoma" w:hAnsi="Tahoma" w:cs="Tahoma"/>
      <w:sz w:val="20"/>
      <w:szCs w:val="20"/>
    </w:rPr>
  </w:style>
  <w:style w:type="paragraph" w:customStyle="1" w:styleId="Body">
    <w:name w:val="Body"/>
    <w:basedOn w:val="Normal"/>
    <w:rsid w:val="007A2143"/>
    <w:pPr>
      <w:overflowPunct w:val="0"/>
      <w:autoSpaceDE w:val="0"/>
      <w:autoSpaceDN w:val="0"/>
      <w:adjustRightInd w:val="0"/>
      <w:spacing w:after="240"/>
      <w:textAlignment w:val="baseline"/>
    </w:pPr>
    <w:rPr>
      <w:rFonts w:ascii="Arial" w:hAnsi="Arial"/>
      <w:szCs w:val="20"/>
    </w:rPr>
  </w:style>
  <w:style w:type="paragraph" w:styleId="TOC1">
    <w:name w:val="toc 1"/>
    <w:basedOn w:val="Normal"/>
    <w:next w:val="Normal"/>
    <w:semiHidden/>
    <w:rsid w:val="007A2143"/>
    <w:pPr>
      <w:tabs>
        <w:tab w:val="left" w:pos="648"/>
        <w:tab w:val="right" w:pos="9360"/>
      </w:tabs>
      <w:overflowPunct w:val="0"/>
      <w:autoSpaceDE w:val="0"/>
      <w:autoSpaceDN w:val="0"/>
      <w:adjustRightInd w:val="0"/>
      <w:spacing w:before="240" w:after="240"/>
      <w:textAlignment w:val="baseline"/>
    </w:pPr>
    <w:rPr>
      <w:rFonts w:ascii="Arial" w:hAnsi="Arial"/>
      <w:b/>
      <w:szCs w:val="20"/>
    </w:rPr>
  </w:style>
  <w:style w:type="paragraph" w:styleId="TOC2">
    <w:name w:val="toc 2"/>
    <w:basedOn w:val="Normal"/>
    <w:next w:val="Normal"/>
    <w:semiHidden/>
    <w:rsid w:val="007A2143"/>
    <w:pPr>
      <w:tabs>
        <w:tab w:val="right" w:leader="dot" w:pos="9360"/>
      </w:tabs>
      <w:overflowPunct w:val="0"/>
      <w:autoSpaceDE w:val="0"/>
      <w:autoSpaceDN w:val="0"/>
      <w:adjustRightInd w:val="0"/>
      <w:ind w:left="360"/>
      <w:textAlignment w:val="baseline"/>
    </w:pPr>
    <w:rPr>
      <w:rFonts w:ascii="Arial" w:hAnsi="Arial"/>
      <w:noProof/>
      <w:szCs w:val="20"/>
    </w:rPr>
  </w:style>
  <w:style w:type="paragraph" w:customStyle="1" w:styleId="ResBoxBullet">
    <w:name w:val="Res Box Bullet"/>
    <w:basedOn w:val="Normal"/>
    <w:rsid w:val="00984E03"/>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18">
      <w:bodyDiv w:val="1"/>
      <w:marLeft w:val="0"/>
      <w:marRight w:val="0"/>
      <w:marTop w:val="0"/>
      <w:marBottom w:val="0"/>
      <w:divBdr>
        <w:top w:val="none" w:sz="0" w:space="0" w:color="auto"/>
        <w:left w:val="none" w:sz="0" w:space="0" w:color="auto"/>
        <w:bottom w:val="none" w:sz="0" w:space="0" w:color="auto"/>
        <w:right w:val="none" w:sz="0" w:space="0" w:color="auto"/>
      </w:divBdr>
    </w:div>
    <w:div w:id="52701147">
      <w:bodyDiv w:val="1"/>
      <w:marLeft w:val="0"/>
      <w:marRight w:val="0"/>
      <w:marTop w:val="0"/>
      <w:marBottom w:val="0"/>
      <w:divBdr>
        <w:top w:val="none" w:sz="0" w:space="0" w:color="auto"/>
        <w:left w:val="none" w:sz="0" w:space="0" w:color="auto"/>
        <w:bottom w:val="none" w:sz="0" w:space="0" w:color="auto"/>
        <w:right w:val="none" w:sz="0" w:space="0" w:color="auto"/>
      </w:divBdr>
    </w:div>
    <w:div w:id="880243530">
      <w:bodyDiv w:val="1"/>
      <w:marLeft w:val="0"/>
      <w:marRight w:val="0"/>
      <w:marTop w:val="0"/>
      <w:marBottom w:val="0"/>
      <w:divBdr>
        <w:top w:val="none" w:sz="0" w:space="0" w:color="auto"/>
        <w:left w:val="none" w:sz="0" w:space="0" w:color="auto"/>
        <w:bottom w:val="none" w:sz="0" w:space="0" w:color="auto"/>
        <w:right w:val="none" w:sz="0" w:space="0" w:color="auto"/>
      </w:divBdr>
    </w:div>
    <w:div w:id="991561938">
      <w:bodyDiv w:val="1"/>
      <w:marLeft w:val="0"/>
      <w:marRight w:val="0"/>
      <w:marTop w:val="0"/>
      <w:marBottom w:val="0"/>
      <w:divBdr>
        <w:top w:val="none" w:sz="0" w:space="0" w:color="auto"/>
        <w:left w:val="none" w:sz="0" w:space="0" w:color="auto"/>
        <w:bottom w:val="none" w:sz="0" w:space="0" w:color="auto"/>
        <w:right w:val="none" w:sz="0" w:space="0" w:color="auto"/>
      </w:divBdr>
    </w:div>
    <w:div w:id="13123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Pierce County Agriculture Strategic Plan</vt:lpstr>
    </vt:vector>
  </TitlesOfParts>
  <Company>Microsoft</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Agriculture Strategic Plan</dc:title>
  <dc:creator>Julie Hunter</dc:creator>
  <cp:lastModifiedBy>Julie Hunter</cp:lastModifiedBy>
  <cp:revision>5</cp:revision>
  <cp:lastPrinted>2016-06-21T22:02:00Z</cp:lastPrinted>
  <dcterms:created xsi:type="dcterms:W3CDTF">2016-06-15T21:38:00Z</dcterms:created>
  <dcterms:modified xsi:type="dcterms:W3CDTF">2016-06-21T22:02:00Z</dcterms:modified>
</cp:coreProperties>
</file>